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41F3" w14:textId="77777777" w:rsidR="0057522A" w:rsidRPr="007860C7" w:rsidRDefault="0057522A">
      <w:pPr>
        <w:pBdr>
          <w:top w:val="nil"/>
          <w:left w:val="nil"/>
          <w:bottom w:val="nil"/>
          <w:right w:val="nil"/>
          <w:between w:val="nil"/>
        </w:pBdr>
        <w:rPr>
          <w:rFonts w:ascii="Arial" w:eastAsia="Calibri" w:hAnsi="Arial" w:cs="Arial"/>
          <w:color w:val="000000"/>
          <w:sz w:val="22"/>
          <w:szCs w:val="22"/>
        </w:rPr>
      </w:pPr>
    </w:p>
    <w:tbl>
      <w:tblPr>
        <w:tblStyle w:val="a1"/>
        <w:tblW w:w="10129" w:type="dxa"/>
        <w:tblInd w:w="-72" w:type="dxa"/>
        <w:tblBorders>
          <w:top w:val="single" w:sz="6" w:space="0" w:color="008000"/>
          <w:left w:val="single" w:sz="6" w:space="0" w:color="008000"/>
          <w:bottom w:val="single" w:sz="6" w:space="0" w:color="008000"/>
          <w:insideH w:val="single" w:sz="6" w:space="0" w:color="008000"/>
        </w:tblBorders>
        <w:tblLayout w:type="fixed"/>
        <w:tblLook w:val="0000" w:firstRow="0" w:lastRow="0" w:firstColumn="0" w:lastColumn="0" w:noHBand="0" w:noVBand="0"/>
      </w:tblPr>
      <w:tblGrid>
        <w:gridCol w:w="2758"/>
        <w:gridCol w:w="3260"/>
        <w:gridCol w:w="4111"/>
      </w:tblGrid>
      <w:tr w:rsidR="0057522A" w:rsidRPr="007860C7" w14:paraId="0FE78B1E" w14:textId="77777777" w:rsidTr="007860C7">
        <w:trPr>
          <w:trHeight w:val="1135"/>
        </w:trPr>
        <w:tc>
          <w:tcPr>
            <w:tcW w:w="2758" w:type="dxa"/>
            <w:tcBorders>
              <w:top w:val="single" w:sz="6" w:space="0" w:color="008000"/>
              <w:left w:val="single" w:sz="6" w:space="0" w:color="008000"/>
              <w:bottom w:val="single" w:sz="6" w:space="0" w:color="008000"/>
            </w:tcBorders>
            <w:shd w:val="clear" w:color="auto" w:fill="auto"/>
            <w:vAlign w:val="center"/>
          </w:tcPr>
          <w:p w14:paraId="03EAFAF8"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Master Sciences de l'Eau</w:t>
            </w:r>
          </w:p>
          <w:p w14:paraId="68AAC0F3"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Parcours Eau et Société</w:t>
            </w:r>
          </w:p>
          <w:p w14:paraId="79B927B4" w14:textId="77777777" w:rsidR="0057522A" w:rsidRPr="007860C7" w:rsidRDefault="00E7210B" w:rsidP="004128D0">
            <w:pPr>
              <w:pBdr>
                <w:top w:val="nil"/>
                <w:left w:val="nil"/>
                <w:bottom w:val="nil"/>
                <w:right w:val="nil"/>
                <w:between w:val="nil"/>
              </w:pBdr>
              <w:jc w:val="center"/>
              <w:rPr>
                <w:rFonts w:ascii="Arial" w:eastAsia="Calibri" w:hAnsi="Arial" w:cs="Arial"/>
                <w:color w:val="000000"/>
                <w:sz w:val="22"/>
                <w:szCs w:val="22"/>
              </w:rPr>
            </w:pPr>
            <w:r w:rsidRPr="007860C7">
              <w:rPr>
                <w:rFonts w:ascii="Arial" w:eastAsia="Calibri" w:hAnsi="Arial" w:cs="Arial"/>
                <w:b/>
                <w:color w:val="000000"/>
                <w:sz w:val="22"/>
                <w:szCs w:val="22"/>
              </w:rPr>
              <w:t>M2</w:t>
            </w:r>
          </w:p>
        </w:tc>
        <w:tc>
          <w:tcPr>
            <w:tcW w:w="3260" w:type="dxa"/>
            <w:tcBorders>
              <w:top w:val="single" w:sz="6" w:space="0" w:color="008000"/>
              <w:left w:val="single" w:sz="6" w:space="0" w:color="008000"/>
              <w:bottom w:val="single" w:sz="6" w:space="0" w:color="008000"/>
              <w:right w:val="single" w:sz="6" w:space="0" w:color="008000"/>
            </w:tcBorders>
            <w:shd w:val="clear" w:color="auto" w:fill="auto"/>
            <w:vAlign w:val="center"/>
          </w:tcPr>
          <w:p w14:paraId="4F352724"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Projet interdisciplinaire</w:t>
            </w:r>
          </w:p>
          <w:p w14:paraId="452B6892"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Termes de référence</w:t>
            </w:r>
          </w:p>
          <w:p w14:paraId="2D57705F" w14:textId="638D7532"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202</w:t>
            </w:r>
            <w:r w:rsidR="00761175" w:rsidRPr="007860C7">
              <w:rPr>
                <w:rFonts w:ascii="Arial" w:eastAsia="Calibri" w:hAnsi="Arial" w:cs="Arial"/>
                <w:b/>
                <w:color w:val="000000"/>
                <w:sz w:val="22"/>
                <w:szCs w:val="22"/>
              </w:rPr>
              <w:t>6</w:t>
            </w:r>
            <w:r w:rsidR="004128D0" w:rsidRPr="007860C7">
              <w:rPr>
                <w:rFonts w:ascii="Arial" w:eastAsia="Calibri" w:hAnsi="Arial" w:cs="Arial"/>
                <w:b/>
                <w:sz w:val="22"/>
                <w:szCs w:val="22"/>
              </w:rPr>
              <w:t>-202</w:t>
            </w:r>
            <w:r w:rsidR="00761175" w:rsidRPr="007860C7">
              <w:rPr>
                <w:rFonts w:ascii="Arial" w:eastAsia="Calibri" w:hAnsi="Arial" w:cs="Arial"/>
                <w:b/>
                <w:sz w:val="22"/>
                <w:szCs w:val="22"/>
              </w:rPr>
              <w:t>7</w:t>
            </w:r>
          </w:p>
        </w:tc>
        <w:tc>
          <w:tcPr>
            <w:tcW w:w="4111" w:type="dxa"/>
            <w:tcBorders>
              <w:top w:val="single" w:sz="6" w:space="0" w:color="008000"/>
              <w:bottom w:val="single" w:sz="6" w:space="0" w:color="008000"/>
              <w:right w:val="single" w:sz="6" w:space="0" w:color="008000"/>
            </w:tcBorders>
            <w:shd w:val="clear" w:color="auto" w:fill="auto"/>
          </w:tcPr>
          <w:p w14:paraId="49702D15" w14:textId="77777777" w:rsidR="004128D0" w:rsidRPr="00BB6B04" w:rsidRDefault="003A3092" w:rsidP="004128D0">
            <w:pPr>
              <w:pBdr>
                <w:top w:val="nil"/>
                <w:left w:val="nil"/>
                <w:bottom w:val="nil"/>
                <w:right w:val="nil"/>
                <w:between w:val="nil"/>
              </w:pBdr>
              <w:jc w:val="center"/>
              <w:rPr>
                <w:rFonts w:ascii="Arial" w:eastAsia="Calibri" w:hAnsi="Arial" w:cs="Arial"/>
                <w:b/>
                <w:sz w:val="22"/>
                <w:szCs w:val="22"/>
              </w:rPr>
            </w:pPr>
            <w:r w:rsidRPr="00BB6B04">
              <w:rPr>
                <w:rFonts w:ascii="Arial" w:eastAsia="Calibri" w:hAnsi="Arial" w:cs="Arial"/>
                <w:b/>
                <w:sz w:val="22"/>
                <w:szCs w:val="22"/>
              </w:rPr>
              <w:t>Nom et coordonnées du commanditaire</w:t>
            </w:r>
          </w:p>
          <w:p w14:paraId="64E68F97" w14:textId="77777777" w:rsidR="0021348A" w:rsidRDefault="00BB6B04" w:rsidP="004128D0">
            <w:pPr>
              <w:pBdr>
                <w:top w:val="nil"/>
                <w:left w:val="nil"/>
                <w:bottom w:val="nil"/>
                <w:right w:val="nil"/>
                <w:between w:val="nil"/>
              </w:pBdr>
              <w:jc w:val="center"/>
              <w:rPr>
                <w:rFonts w:ascii="Arial" w:eastAsia="Calibri" w:hAnsi="Arial" w:cs="Arial"/>
                <w:sz w:val="22"/>
                <w:szCs w:val="22"/>
              </w:rPr>
            </w:pPr>
            <w:r w:rsidRPr="00BB6B04">
              <w:rPr>
                <w:rFonts w:ascii="Arial" w:eastAsia="Calibri" w:hAnsi="Arial" w:cs="Arial"/>
                <w:sz w:val="22"/>
                <w:szCs w:val="22"/>
              </w:rPr>
              <w:t xml:space="preserve">Walid Guenbib </w:t>
            </w:r>
            <w:hyperlink r:id="rId8" w:history="1">
              <w:r w:rsidRPr="00E46A82">
                <w:rPr>
                  <w:rStyle w:val="Lienhypertexte"/>
                  <w:rFonts w:ascii="Arial" w:eastAsia="Calibri" w:hAnsi="Arial" w:cs="Arial"/>
                  <w:sz w:val="22"/>
                  <w:szCs w:val="22"/>
                </w:rPr>
                <w:t>walid.guenbib@inrae.fr</w:t>
              </w:r>
            </w:hyperlink>
            <w:r>
              <w:rPr>
                <w:rFonts w:ascii="Arial" w:eastAsia="Calibri" w:hAnsi="Arial" w:cs="Arial"/>
                <w:sz w:val="22"/>
                <w:szCs w:val="22"/>
              </w:rPr>
              <w:t xml:space="preserve"> </w:t>
            </w:r>
            <w:r w:rsidRPr="00BB6B04">
              <w:rPr>
                <w:rFonts w:ascii="Arial" w:eastAsia="Calibri" w:hAnsi="Arial" w:cs="Arial"/>
                <w:sz w:val="22"/>
                <w:szCs w:val="22"/>
              </w:rPr>
              <w:t xml:space="preserve">; Marielle Montginoul </w:t>
            </w:r>
            <w:hyperlink r:id="rId9" w:history="1">
              <w:r w:rsidRPr="00E46A82">
                <w:rPr>
                  <w:rStyle w:val="Lienhypertexte"/>
                  <w:rFonts w:ascii="Arial" w:eastAsia="Calibri" w:hAnsi="Arial" w:cs="Arial"/>
                  <w:sz w:val="22"/>
                  <w:szCs w:val="22"/>
                </w:rPr>
                <w:t>marielle.montginoul@inrae.fr</w:t>
              </w:r>
            </w:hyperlink>
            <w:r>
              <w:rPr>
                <w:rFonts w:ascii="Arial" w:eastAsia="Calibri" w:hAnsi="Arial" w:cs="Arial"/>
                <w:sz w:val="22"/>
                <w:szCs w:val="22"/>
              </w:rPr>
              <w:t xml:space="preserve"> </w:t>
            </w:r>
            <w:r w:rsidRPr="00BB6B04">
              <w:rPr>
                <w:rFonts w:ascii="Arial" w:eastAsia="Calibri" w:hAnsi="Arial" w:cs="Arial"/>
                <w:sz w:val="22"/>
                <w:szCs w:val="22"/>
              </w:rPr>
              <w:t xml:space="preserve">; </w:t>
            </w:r>
          </w:p>
          <w:p w14:paraId="20E180DC" w14:textId="146AEBD9" w:rsidR="003D7572" w:rsidRPr="007860C7" w:rsidRDefault="00BB6B04" w:rsidP="004128D0">
            <w:pPr>
              <w:pBdr>
                <w:top w:val="nil"/>
                <w:left w:val="nil"/>
                <w:bottom w:val="nil"/>
                <w:right w:val="nil"/>
                <w:between w:val="nil"/>
              </w:pBdr>
              <w:jc w:val="center"/>
              <w:rPr>
                <w:rFonts w:ascii="Arial" w:eastAsia="Calibri" w:hAnsi="Arial" w:cs="Arial"/>
                <w:sz w:val="22"/>
                <w:szCs w:val="22"/>
              </w:rPr>
            </w:pPr>
            <w:r w:rsidRPr="00BB6B04">
              <w:rPr>
                <w:rFonts w:ascii="Arial" w:eastAsia="Calibri" w:hAnsi="Arial" w:cs="Arial"/>
                <w:sz w:val="22"/>
                <w:szCs w:val="22"/>
              </w:rPr>
              <w:t>No</w:t>
            </w:r>
            <w:r>
              <w:rPr>
                <w:rFonts w:ascii="Arial" w:eastAsia="Calibri" w:hAnsi="Arial" w:cs="Arial"/>
                <w:sz w:val="22"/>
                <w:szCs w:val="22"/>
              </w:rPr>
              <w:t>é</w:t>
            </w:r>
            <w:r w:rsidRPr="00BB6B04">
              <w:rPr>
                <w:rFonts w:ascii="Arial" w:eastAsia="Calibri" w:hAnsi="Arial" w:cs="Arial"/>
                <w:sz w:val="22"/>
                <w:szCs w:val="22"/>
              </w:rPr>
              <w:t xml:space="preserve">mie Neverre </w:t>
            </w:r>
            <w:hyperlink r:id="rId10" w:history="1">
              <w:r w:rsidRPr="00E46A82">
                <w:rPr>
                  <w:rStyle w:val="Lienhypertexte"/>
                  <w:rFonts w:ascii="Arial" w:eastAsia="Calibri" w:hAnsi="Arial" w:cs="Arial"/>
                  <w:sz w:val="22"/>
                  <w:szCs w:val="22"/>
                </w:rPr>
                <w:t>N.Neverre@brgm.fr</w:t>
              </w:r>
            </w:hyperlink>
            <w:r>
              <w:rPr>
                <w:rFonts w:ascii="Arial" w:eastAsia="Calibri" w:hAnsi="Arial" w:cs="Arial"/>
                <w:sz w:val="22"/>
                <w:szCs w:val="22"/>
              </w:rPr>
              <w:t xml:space="preserve"> </w:t>
            </w:r>
          </w:p>
          <w:p w14:paraId="061933DE" w14:textId="77777777" w:rsidR="0057522A" w:rsidRPr="007860C7" w:rsidRDefault="00E7210B">
            <w:pPr>
              <w:pBdr>
                <w:top w:val="nil"/>
                <w:left w:val="nil"/>
                <w:bottom w:val="nil"/>
                <w:right w:val="nil"/>
                <w:between w:val="nil"/>
              </w:pBdr>
              <w:jc w:val="right"/>
              <w:rPr>
                <w:rFonts w:ascii="Arial" w:eastAsia="Calibri" w:hAnsi="Arial" w:cs="Arial"/>
                <w:color w:val="000000"/>
                <w:sz w:val="22"/>
                <w:szCs w:val="22"/>
              </w:rPr>
            </w:pPr>
            <w:r w:rsidRPr="007860C7">
              <w:rPr>
                <w:rFonts w:ascii="Arial" w:eastAsia="Calibri" w:hAnsi="Arial" w:cs="Arial"/>
                <w:color w:val="000000"/>
                <w:sz w:val="22"/>
                <w:szCs w:val="22"/>
              </w:rPr>
              <w:t xml:space="preserve"> </w:t>
            </w:r>
          </w:p>
        </w:tc>
      </w:tr>
    </w:tbl>
    <w:p w14:paraId="40D0AB9B" w14:textId="77777777" w:rsidR="0057522A" w:rsidRPr="007860C7" w:rsidRDefault="0057522A">
      <w:pPr>
        <w:rPr>
          <w:rFonts w:ascii="Arial" w:eastAsia="Calibri" w:hAnsi="Arial" w:cs="Arial"/>
          <w:sz w:val="22"/>
          <w:szCs w:val="22"/>
        </w:rPr>
      </w:pPr>
    </w:p>
    <w:p w14:paraId="412776F2" w14:textId="28B41B33" w:rsidR="00827AE5" w:rsidRDefault="00E7210B" w:rsidP="00827AE5">
      <w:pPr>
        <w:pBdr>
          <w:top w:val="nil"/>
          <w:left w:val="nil"/>
          <w:bottom w:val="nil"/>
          <w:right w:val="nil"/>
          <w:between w:val="nil"/>
        </w:pBdr>
        <w:jc w:val="both"/>
        <w:rPr>
          <w:rFonts w:ascii="Arial" w:eastAsia="Calibri" w:hAnsi="Arial" w:cs="Arial"/>
          <w:color w:val="000000"/>
          <w:sz w:val="22"/>
          <w:szCs w:val="22"/>
        </w:rPr>
      </w:pPr>
      <w:r w:rsidRPr="007860C7">
        <w:rPr>
          <w:rFonts w:ascii="Arial" w:eastAsia="Calibri" w:hAnsi="Arial" w:cs="Arial"/>
          <w:b/>
          <w:sz w:val="22"/>
          <w:szCs w:val="22"/>
        </w:rPr>
        <w:t xml:space="preserve">Titre du projet interdisciplinaire proposé : </w:t>
      </w:r>
      <w:r w:rsidR="00827AE5">
        <w:rPr>
          <w:rFonts w:ascii="Arial" w:eastAsia="Calibri" w:hAnsi="Arial" w:cs="Arial"/>
          <w:color w:val="000000"/>
          <w:sz w:val="22"/>
          <w:szCs w:val="22"/>
        </w:rPr>
        <w:t>Perception et connaissance de la gestion de l’eau potable sur le territoire du Lez par ses habitants</w:t>
      </w:r>
    </w:p>
    <w:p w14:paraId="20843697" w14:textId="77777777" w:rsidR="00827AE5" w:rsidRPr="00206AD2" w:rsidRDefault="00827AE5" w:rsidP="00827AE5">
      <w:pPr>
        <w:pBdr>
          <w:top w:val="nil"/>
          <w:left w:val="nil"/>
          <w:bottom w:val="nil"/>
          <w:right w:val="nil"/>
          <w:between w:val="nil"/>
        </w:pBdr>
        <w:jc w:val="both"/>
        <w:rPr>
          <w:rFonts w:ascii="Arial" w:eastAsia="Calibri" w:hAnsi="Arial" w:cs="Arial"/>
          <w:color w:val="000000"/>
          <w:sz w:val="22"/>
          <w:szCs w:val="22"/>
        </w:rPr>
      </w:pPr>
    </w:p>
    <w:p w14:paraId="49508B15" w14:textId="7AA07B37" w:rsidR="00B53BEA" w:rsidRPr="007860C7" w:rsidRDefault="00E7210B" w:rsidP="00B53BEA">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t xml:space="preserve">Contexte </w:t>
      </w:r>
      <w:r w:rsidR="000C79CE" w:rsidRPr="007860C7">
        <w:rPr>
          <w:rFonts w:ascii="Arial" w:eastAsia="Calibri" w:hAnsi="Arial" w:cs="Arial"/>
          <w:color w:val="000000"/>
          <w:sz w:val="22"/>
          <w:szCs w:val="22"/>
          <w:u w:val="single"/>
        </w:rPr>
        <w:t xml:space="preserve">et historique </w:t>
      </w:r>
      <w:r w:rsidRPr="007860C7">
        <w:rPr>
          <w:rFonts w:ascii="Arial" w:eastAsia="Calibri" w:hAnsi="Arial" w:cs="Arial"/>
          <w:color w:val="000000"/>
          <w:sz w:val="22"/>
          <w:szCs w:val="22"/>
          <w:u w:val="single"/>
        </w:rPr>
        <w:t xml:space="preserve">du projet </w:t>
      </w:r>
    </w:p>
    <w:p w14:paraId="0E145735" w14:textId="2D04DCAC" w:rsidR="0057522A" w:rsidRDefault="00791B13">
      <w:pPr>
        <w:jc w:val="both"/>
        <w:rPr>
          <w:rFonts w:ascii="Arial" w:eastAsia="Calibri" w:hAnsi="Arial" w:cs="Arial"/>
          <w:bCs/>
          <w:sz w:val="22"/>
          <w:szCs w:val="22"/>
        </w:rPr>
      </w:pPr>
      <w:r>
        <w:rPr>
          <w:rFonts w:ascii="Arial" w:eastAsia="Calibri" w:hAnsi="Arial" w:cs="Arial"/>
          <w:sz w:val="22"/>
          <w:szCs w:val="22"/>
        </w:rPr>
        <w:t xml:space="preserve">Le projet interdisciplinaire s’inscrit dans le projet de recherche « K3 » piloté par Véronique </w:t>
      </w:r>
      <w:proofErr w:type="spellStart"/>
      <w:r>
        <w:rPr>
          <w:rFonts w:ascii="Arial" w:eastAsia="Calibri" w:hAnsi="Arial" w:cs="Arial"/>
          <w:sz w:val="22"/>
          <w:szCs w:val="22"/>
        </w:rPr>
        <w:t>Léonardi</w:t>
      </w:r>
      <w:proofErr w:type="spellEnd"/>
      <w:r>
        <w:rPr>
          <w:rFonts w:ascii="Arial" w:eastAsia="Calibri" w:hAnsi="Arial" w:cs="Arial"/>
          <w:sz w:val="22"/>
          <w:szCs w:val="22"/>
        </w:rPr>
        <w:t xml:space="preserve"> (Université de Montpellier – UMR HSM) financé par l’agence nationale de la recherche (ANR) dans le cadre du programme </w:t>
      </w:r>
      <w:proofErr w:type="spellStart"/>
      <w:r>
        <w:rPr>
          <w:rFonts w:ascii="Arial" w:eastAsia="Calibri" w:hAnsi="Arial" w:cs="Arial"/>
          <w:sz w:val="22"/>
          <w:szCs w:val="22"/>
        </w:rPr>
        <w:t>OneWater</w:t>
      </w:r>
      <w:proofErr w:type="spellEnd"/>
      <w:r>
        <w:rPr>
          <w:rFonts w:ascii="Arial" w:eastAsia="Calibri" w:hAnsi="Arial" w:cs="Arial"/>
          <w:sz w:val="22"/>
          <w:szCs w:val="22"/>
        </w:rPr>
        <w:t xml:space="preserve">. L’un des terrains étudiés (l’un des « K ») est le karst du Lez. </w:t>
      </w:r>
      <w:r w:rsidR="00EA66A7" w:rsidRPr="00EA66A7">
        <w:rPr>
          <w:rFonts w:ascii="Arial" w:eastAsia="Calibri" w:hAnsi="Arial" w:cs="Arial"/>
          <w:bCs/>
          <w:sz w:val="22"/>
          <w:szCs w:val="22"/>
        </w:rPr>
        <w:t xml:space="preserve">C’est un aquifère stratégique, étant la principale source d’eau potable de Montpellier Méditerranée Métropole </w:t>
      </w:r>
      <w:r w:rsidR="00EA66A7">
        <w:rPr>
          <w:rFonts w:ascii="Arial" w:eastAsia="Calibri" w:hAnsi="Arial" w:cs="Arial"/>
          <w:bCs/>
          <w:sz w:val="22"/>
          <w:szCs w:val="22"/>
        </w:rPr>
        <w:fldChar w:fldCharType="begin"/>
      </w:r>
      <w:r w:rsidR="00EA66A7">
        <w:rPr>
          <w:rFonts w:ascii="Arial" w:eastAsia="Calibri" w:hAnsi="Arial" w:cs="Arial"/>
          <w:bCs/>
          <w:sz w:val="22"/>
          <w:szCs w:val="22"/>
        </w:rPr>
        <w:instrText xml:space="preserve"> ADDIN ZOTERO_ITEM CSL_CITATION {"citationID":"FDjo3Z78","properties":{"unsorted":false,"formattedCitation":"(Mar\\uc0\\u233{}chal {\\i{}et al.}, 2013)","plainCitation":"(Maréchal et al., 2013)","noteIndex":0},"citationItems":[{"id":8053,"uris":["http://zotero.org/users/6672323/items/MVYS73F4"],"itemData":{"id":8053,"type":"article-journal","container-title":"Karstologia","issue":"1-6","note":"type: Journal Article","title":"L’hydrosystème du Lez : une gestion active pour un karst à enjeux","volume":"62","author":[{"family":"Maréchal","given":"Jean-Christophe"},{"family":"Vestier","given":"Arnaud"},{"family":"Jourde","given":"Hervé"},{"family":"Dörfliger","given":"Nathalie"}],"issued":{"date-parts":[["2013"]]}}}],"schema":"https://github.com/citation-style-language/schema/raw/master/csl-citation.json"} </w:instrText>
      </w:r>
      <w:r w:rsidR="00EA66A7">
        <w:rPr>
          <w:rFonts w:ascii="Arial" w:eastAsia="Calibri" w:hAnsi="Arial" w:cs="Arial"/>
          <w:bCs/>
          <w:sz w:val="22"/>
          <w:szCs w:val="22"/>
        </w:rPr>
        <w:fldChar w:fldCharType="separate"/>
      </w:r>
      <w:r w:rsidR="00EA66A7" w:rsidRPr="00EA66A7">
        <w:rPr>
          <w:rFonts w:ascii="Arial" w:hAnsi="Arial" w:cs="Arial"/>
          <w:sz w:val="22"/>
          <w:szCs w:val="24"/>
        </w:rPr>
        <w:t xml:space="preserve">(Maréchal </w:t>
      </w:r>
      <w:r w:rsidR="00EA66A7" w:rsidRPr="00EA66A7">
        <w:rPr>
          <w:rFonts w:ascii="Arial" w:hAnsi="Arial" w:cs="Arial"/>
          <w:i/>
          <w:iCs/>
          <w:sz w:val="22"/>
          <w:szCs w:val="24"/>
        </w:rPr>
        <w:t>et al.</w:t>
      </w:r>
      <w:r w:rsidR="00EA66A7" w:rsidRPr="00EA66A7">
        <w:rPr>
          <w:rFonts w:ascii="Arial" w:hAnsi="Arial" w:cs="Arial"/>
          <w:sz w:val="22"/>
          <w:szCs w:val="24"/>
        </w:rPr>
        <w:t>, 2013)</w:t>
      </w:r>
      <w:r w:rsidR="00EA66A7">
        <w:rPr>
          <w:rFonts w:ascii="Arial" w:eastAsia="Calibri" w:hAnsi="Arial" w:cs="Arial"/>
          <w:bCs/>
          <w:sz w:val="22"/>
          <w:szCs w:val="22"/>
        </w:rPr>
        <w:fldChar w:fldCharType="end"/>
      </w:r>
      <w:r w:rsidR="00EA66A7" w:rsidRPr="00EA66A7">
        <w:rPr>
          <w:rFonts w:ascii="Arial" w:eastAsia="Calibri" w:hAnsi="Arial" w:cs="Arial"/>
          <w:bCs/>
          <w:sz w:val="22"/>
          <w:szCs w:val="22"/>
        </w:rPr>
        <w:t xml:space="preserve"> (93 % de l’eau utilisée par la Régie des Eaux 3M en 2022). Son impluvium est situé au nord de la commune de Montpellier et s’étend sur 400 km</w:t>
      </w:r>
      <w:r w:rsidR="00EA66A7" w:rsidRPr="00EA66A7">
        <w:rPr>
          <w:rFonts w:ascii="Arial" w:eastAsia="Calibri" w:hAnsi="Arial" w:cs="Arial"/>
          <w:bCs/>
          <w:sz w:val="22"/>
          <w:szCs w:val="22"/>
          <w:vertAlign w:val="superscript"/>
        </w:rPr>
        <w:t>2</w:t>
      </w:r>
      <w:r w:rsidR="00EA66A7" w:rsidRPr="00EA66A7">
        <w:rPr>
          <w:rFonts w:ascii="Arial" w:eastAsia="Calibri" w:hAnsi="Arial" w:cs="Arial"/>
          <w:bCs/>
          <w:sz w:val="22"/>
          <w:szCs w:val="22"/>
        </w:rPr>
        <w:t xml:space="preserve"> représentant tout ou partie de 3</w:t>
      </w:r>
      <w:r w:rsidR="00CC381E">
        <w:rPr>
          <w:rFonts w:ascii="Arial" w:eastAsia="Calibri" w:hAnsi="Arial" w:cs="Arial"/>
          <w:bCs/>
          <w:sz w:val="22"/>
          <w:szCs w:val="22"/>
        </w:rPr>
        <w:t>1</w:t>
      </w:r>
      <w:r w:rsidR="00EA66A7" w:rsidRPr="00EA66A7">
        <w:rPr>
          <w:rFonts w:ascii="Arial" w:eastAsia="Calibri" w:hAnsi="Arial" w:cs="Arial"/>
          <w:bCs/>
          <w:sz w:val="22"/>
          <w:szCs w:val="22"/>
        </w:rPr>
        <w:t xml:space="preserve"> communes.</w:t>
      </w:r>
    </w:p>
    <w:p w14:paraId="1F22ADDD" w14:textId="2A947338" w:rsidR="0021348A" w:rsidRDefault="0021348A" w:rsidP="00206AD2">
      <w:pPr>
        <w:jc w:val="both"/>
        <w:rPr>
          <w:rFonts w:ascii="Arial" w:eastAsia="Calibri" w:hAnsi="Arial" w:cs="Arial"/>
          <w:sz w:val="22"/>
          <w:szCs w:val="22"/>
        </w:rPr>
      </w:pPr>
      <w:r>
        <w:rPr>
          <w:rFonts w:ascii="Arial" w:eastAsia="Calibri" w:hAnsi="Arial" w:cs="Arial"/>
          <w:sz w:val="22"/>
          <w:szCs w:val="22"/>
        </w:rPr>
        <w:t xml:space="preserve">Une sous-équipe du projet s’intéresse à la gouvernance de l’eau de ce territoire et aux outils de gestion envisageables pour gérer durablement cette ressource. Et un petit groupe </w:t>
      </w:r>
      <w:r w:rsidR="00206AD2">
        <w:rPr>
          <w:rFonts w:ascii="Arial" w:eastAsia="Calibri" w:hAnsi="Arial" w:cs="Arial"/>
          <w:sz w:val="22"/>
          <w:szCs w:val="22"/>
        </w:rPr>
        <w:t xml:space="preserve">(Walid Guenbib, Marielle Montginoul, </w:t>
      </w:r>
      <w:r w:rsidR="00206AD2" w:rsidRPr="00206AD2">
        <w:rPr>
          <w:rFonts w:ascii="Arial" w:eastAsia="Calibri" w:hAnsi="Arial" w:cs="Arial"/>
          <w:sz w:val="22"/>
          <w:szCs w:val="22"/>
        </w:rPr>
        <w:t>Noémie Neverre</w:t>
      </w:r>
      <w:r w:rsidR="00206AD2">
        <w:rPr>
          <w:rFonts w:ascii="Arial" w:eastAsia="Calibri" w:hAnsi="Arial" w:cs="Arial"/>
          <w:sz w:val="22"/>
          <w:szCs w:val="22"/>
        </w:rPr>
        <w:t>)</w:t>
      </w:r>
      <w:r w:rsidR="00206AD2" w:rsidRPr="00206AD2">
        <w:rPr>
          <w:rFonts w:ascii="Arial" w:eastAsia="Calibri" w:hAnsi="Arial" w:cs="Arial"/>
          <w:sz w:val="22"/>
          <w:szCs w:val="22"/>
        </w:rPr>
        <w:t xml:space="preserve"> </w:t>
      </w:r>
      <w:r>
        <w:rPr>
          <w:rFonts w:ascii="Arial" w:eastAsia="Calibri" w:hAnsi="Arial" w:cs="Arial"/>
          <w:sz w:val="22"/>
          <w:szCs w:val="22"/>
        </w:rPr>
        <w:t xml:space="preserve">questionne plus spécifiquement l’attitude des consommateurs d’eau dans le cadre de la thèse de Walid Guenbib dont le sujet </w:t>
      </w:r>
      <w:r w:rsidR="00206AD2">
        <w:rPr>
          <w:rFonts w:ascii="Arial" w:eastAsia="Calibri" w:hAnsi="Arial" w:cs="Arial"/>
          <w:sz w:val="22"/>
          <w:szCs w:val="22"/>
        </w:rPr>
        <w:t>porte sur</w:t>
      </w:r>
      <w:r>
        <w:rPr>
          <w:rFonts w:ascii="Arial" w:eastAsia="Calibri" w:hAnsi="Arial" w:cs="Arial"/>
          <w:sz w:val="22"/>
          <w:szCs w:val="22"/>
        </w:rPr>
        <w:t xml:space="preserve"> la demande en eau potable.</w:t>
      </w:r>
      <w:r w:rsidR="00206AD2">
        <w:rPr>
          <w:rFonts w:ascii="Arial" w:eastAsia="Calibri" w:hAnsi="Arial" w:cs="Arial"/>
          <w:sz w:val="22"/>
          <w:szCs w:val="22"/>
        </w:rPr>
        <w:t xml:space="preserve"> Ce dernier a déjà identifié des déterminants de la consommation en eau potable à l’échelle des communes. Il poursuit son travail en explorant les déterminants individuels, par une étude économétrique des données de facturation complétée par une enquête quantitative auprès d’usagers domestiques. Cette enquête interroge les consommateurs sur leurs habitudes de consommation, leurs connaissances du prix de l’eau et de la ressource. Elle ambitionne de récupérer suffisamment d’observations pour avoir une représentativité statistique des comportements de consommation sur ce territoire. Mais elle ne peut pas approfondir les questions</w:t>
      </w:r>
      <w:r w:rsidR="004770C2">
        <w:rPr>
          <w:rFonts w:ascii="Arial" w:eastAsia="Calibri" w:hAnsi="Arial" w:cs="Arial"/>
          <w:sz w:val="22"/>
          <w:szCs w:val="22"/>
        </w:rPr>
        <w:t xml:space="preserve"> et se cantonne au seul périmètre alimenté en eau potable par la régie des eaux de Montpellier Métropole (14 communes)</w:t>
      </w:r>
      <w:r w:rsidR="00206AD2">
        <w:rPr>
          <w:rFonts w:ascii="Arial" w:eastAsia="Calibri" w:hAnsi="Arial" w:cs="Arial"/>
          <w:sz w:val="22"/>
          <w:szCs w:val="22"/>
        </w:rPr>
        <w:t>.</w:t>
      </w:r>
    </w:p>
    <w:p w14:paraId="178AF37D" w14:textId="77777777" w:rsidR="0021348A" w:rsidRPr="007860C7" w:rsidRDefault="0021348A">
      <w:pPr>
        <w:jc w:val="both"/>
        <w:rPr>
          <w:rFonts w:ascii="Arial" w:eastAsia="Calibri" w:hAnsi="Arial" w:cs="Arial"/>
          <w:sz w:val="22"/>
          <w:szCs w:val="22"/>
        </w:rPr>
      </w:pPr>
    </w:p>
    <w:p w14:paraId="3D62335E" w14:textId="62A76BE4" w:rsidR="00B53BEA" w:rsidRPr="007860C7" w:rsidRDefault="00E7210B" w:rsidP="00B53BEA">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t xml:space="preserve">Thème et périmètre de la commande </w:t>
      </w:r>
    </w:p>
    <w:p w14:paraId="4BE30097" w14:textId="65150434" w:rsidR="00796C19" w:rsidRDefault="00796C19" w:rsidP="00BD3533">
      <w:pPr>
        <w:pBdr>
          <w:top w:val="nil"/>
          <w:left w:val="nil"/>
          <w:bottom w:val="nil"/>
          <w:right w:val="nil"/>
          <w:between w:val="nil"/>
        </w:pBdr>
        <w:ind w:left="360"/>
        <w:jc w:val="both"/>
        <w:rPr>
          <w:rFonts w:ascii="Arial" w:eastAsia="Calibri" w:hAnsi="Arial" w:cs="Arial"/>
          <w:color w:val="000000"/>
          <w:sz w:val="22"/>
          <w:szCs w:val="22"/>
          <w:u w:val="single"/>
        </w:rPr>
      </w:pPr>
    </w:p>
    <w:p w14:paraId="724F2A1C" w14:textId="62763F1E" w:rsidR="00206AD2" w:rsidRPr="00206AD2" w:rsidRDefault="00206AD2" w:rsidP="00206AD2">
      <w:pPr>
        <w:pBdr>
          <w:top w:val="nil"/>
          <w:left w:val="nil"/>
          <w:bottom w:val="nil"/>
          <w:right w:val="nil"/>
          <w:between w:val="nil"/>
        </w:pBdr>
        <w:jc w:val="both"/>
        <w:rPr>
          <w:rFonts w:ascii="Arial" w:eastAsia="Calibri" w:hAnsi="Arial" w:cs="Arial"/>
          <w:color w:val="000000"/>
          <w:sz w:val="22"/>
          <w:szCs w:val="22"/>
        </w:rPr>
      </w:pPr>
      <w:r>
        <w:rPr>
          <w:rFonts w:ascii="Arial" w:eastAsia="Calibri" w:hAnsi="Arial" w:cs="Arial"/>
          <w:color w:val="000000"/>
          <w:sz w:val="22"/>
          <w:szCs w:val="22"/>
        </w:rPr>
        <w:t>Perception</w:t>
      </w:r>
      <w:r w:rsidR="004770C2">
        <w:rPr>
          <w:rFonts w:ascii="Arial" w:eastAsia="Calibri" w:hAnsi="Arial" w:cs="Arial"/>
          <w:color w:val="000000"/>
          <w:sz w:val="22"/>
          <w:szCs w:val="22"/>
        </w:rPr>
        <w:t xml:space="preserve"> et connaissance de la gestion de l’eau potable sur le territoire du Lez par ses habitants</w:t>
      </w:r>
    </w:p>
    <w:p w14:paraId="656C91D2" w14:textId="77777777" w:rsidR="00206AD2" w:rsidRPr="007860C7" w:rsidRDefault="00206AD2" w:rsidP="00BD3533">
      <w:pPr>
        <w:pBdr>
          <w:top w:val="nil"/>
          <w:left w:val="nil"/>
          <w:bottom w:val="nil"/>
          <w:right w:val="nil"/>
          <w:between w:val="nil"/>
        </w:pBdr>
        <w:ind w:left="360"/>
        <w:jc w:val="both"/>
        <w:rPr>
          <w:rFonts w:ascii="Arial" w:eastAsia="Calibri" w:hAnsi="Arial" w:cs="Arial"/>
          <w:color w:val="000000"/>
          <w:sz w:val="22"/>
          <w:szCs w:val="22"/>
          <w:u w:val="single"/>
        </w:rPr>
      </w:pPr>
    </w:p>
    <w:p w14:paraId="75D3E0CB" w14:textId="77777777" w:rsidR="00B53BEA" w:rsidRPr="007860C7" w:rsidRDefault="00E7210B" w:rsidP="00B53BEA">
      <w:pPr>
        <w:numPr>
          <w:ilvl w:val="0"/>
          <w:numId w:val="1"/>
        </w:numPr>
        <w:pBdr>
          <w:top w:val="nil"/>
          <w:left w:val="nil"/>
          <w:bottom w:val="nil"/>
          <w:right w:val="nil"/>
          <w:between w:val="nil"/>
        </w:pBdr>
        <w:jc w:val="both"/>
        <w:rPr>
          <w:rFonts w:ascii="Arial" w:eastAsia="Calibri" w:hAnsi="Arial" w:cs="Arial"/>
          <w:color w:val="000000" w:themeColor="text1"/>
          <w:sz w:val="22"/>
          <w:szCs w:val="22"/>
          <w:u w:val="single"/>
        </w:rPr>
      </w:pPr>
      <w:r w:rsidRPr="007860C7">
        <w:rPr>
          <w:rFonts w:ascii="Arial" w:eastAsia="Calibri" w:hAnsi="Arial" w:cs="Arial"/>
          <w:color w:val="000000" w:themeColor="text1"/>
          <w:sz w:val="22"/>
          <w:szCs w:val="22"/>
          <w:u w:val="single"/>
        </w:rPr>
        <w:t>Objectifs et attendus</w:t>
      </w:r>
    </w:p>
    <w:p w14:paraId="646585C2" w14:textId="53D38794" w:rsidR="00FA4B74" w:rsidRDefault="00FA4B74" w:rsidP="00FA4B74">
      <w:pPr>
        <w:jc w:val="both"/>
        <w:rPr>
          <w:rFonts w:ascii="Arial" w:eastAsia="Calibri" w:hAnsi="Arial" w:cs="Arial"/>
          <w:color w:val="000000" w:themeColor="text1"/>
          <w:sz w:val="22"/>
          <w:szCs w:val="22"/>
        </w:rPr>
      </w:pPr>
    </w:p>
    <w:p w14:paraId="75052209" w14:textId="3AFD1E89" w:rsidR="00206AD2" w:rsidRDefault="004770C2" w:rsidP="00FA4B74">
      <w:pPr>
        <w:jc w:val="both"/>
        <w:rPr>
          <w:rFonts w:ascii="Arial" w:eastAsia="Calibri" w:hAnsi="Arial" w:cs="Arial"/>
          <w:color w:val="000000" w:themeColor="text1"/>
          <w:sz w:val="22"/>
          <w:szCs w:val="22"/>
        </w:rPr>
      </w:pPr>
      <w:r>
        <w:rPr>
          <w:rFonts w:ascii="Arial" w:eastAsia="Calibri" w:hAnsi="Arial" w:cs="Arial"/>
          <w:color w:val="000000" w:themeColor="text1"/>
          <w:sz w:val="22"/>
          <w:szCs w:val="22"/>
        </w:rPr>
        <w:t>L’ambition est de dresser un tableau des connaissances et de la perception de la gestion de l’eau potable et de ses outils (dont la tarification) sur le territoire étendu (ensemble des communes de la Métropole de Montpellier ainsi que celles de la Communauté de Communes du Grand Pic Saint Loup).</w:t>
      </w:r>
    </w:p>
    <w:p w14:paraId="1B894D28" w14:textId="4761E8B1" w:rsidR="00994086" w:rsidRDefault="00994086" w:rsidP="00FA4B74">
      <w:pPr>
        <w:jc w:val="both"/>
        <w:rPr>
          <w:rFonts w:ascii="Arial" w:eastAsia="Calibri" w:hAnsi="Arial" w:cs="Arial"/>
          <w:color w:val="000000" w:themeColor="text1"/>
          <w:sz w:val="22"/>
          <w:szCs w:val="22"/>
        </w:rPr>
      </w:pPr>
    </w:p>
    <w:p w14:paraId="1228A6CB" w14:textId="43B92113" w:rsidR="00994086" w:rsidRDefault="00994086" w:rsidP="00FA4B74">
      <w:pPr>
        <w:jc w:val="both"/>
        <w:rPr>
          <w:rFonts w:ascii="Arial" w:eastAsia="Calibri" w:hAnsi="Arial" w:cs="Arial"/>
          <w:color w:val="000000" w:themeColor="text1"/>
          <w:sz w:val="22"/>
          <w:szCs w:val="22"/>
        </w:rPr>
      </w:pPr>
      <w:r>
        <w:rPr>
          <w:rFonts w:ascii="Arial" w:eastAsia="Calibri" w:hAnsi="Arial" w:cs="Arial"/>
          <w:color w:val="000000" w:themeColor="text1"/>
          <w:sz w:val="22"/>
          <w:szCs w:val="22"/>
        </w:rPr>
        <w:t>Il est aussi attendu de proposer aux élus du territoire des supports de communication en vue de mieux diffuser l’information concernant la gestion de l’eau potable.</w:t>
      </w:r>
    </w:p>
    <w:p w14:paraId="55102D61" w14:textId="77777777" w:rsidR="00206AD2" w:rsidRDefault="00206AD2" w:rsidP="00FA4B74">
      <w:pPr>
        <w:jc w:val="both"/>
        <w:rPr>
          <w:rFonts w:ascii="Arial" w:eastAsia="Calibri" w:hAnsi="Arial" w:cs="Arial"/>
          <w:color w:val="000000" w:themeColor="text1"/>
          <w:sz w:val="22"/>
          <w:szCs w:val="22"/>
        </w:rPr>
      </w:pPr>
    </w:p>
    <w:p w14:paraId="056D8D23" w14:textId="77777777" w:rsidR="006E0268" w:rsidRDefault="006E0268" w:rsidP="00FA4B74">
      <w:pPr>
        <w:jc w:val="both"/>
        <w:rPr>
          <w:rFonts w:ascii="Arial" w:eastAsia="Calibri" w:hAnsi="Arial" w:cs="Arial"/>
          <w:color w:val="000000" w:themeColor="text1"/>
          <w:sz w:val="22"/>
          <w:szCs w:val="22"/>
        </w:rPr>
      </w:pPr>
    </w:p>
    <w:p w14:paraId="7390323A" w14:textId="77777777" w:rsidR="006E0268" w:rsidRPr="007860C7" w:rsidRDefault="006E0268" w:rsidP="00FA4B74">
      <w:pPr>
        <w:jc w:val="both"/>
        <w:rPr>
          <w:rFonts w:ascii="Arial" w:eastAsia="Calibri" w:hAnsi="Arial" w:cs="Arial"/>
          <w:color w:val="000000" w:themeColor="text1"/>
          <w:sz w:val="22"/>
          <w:szCs w:val="22"/>
        </w:rPr>
      </w:pPr>
    </w:p>
    <w:p w14:paraId="0E5BE48A" w14:textId="77777777" w:rsidR="00F32183" w:rsidRPr="007860C7" w:rsidRDefault="00E7210B" w:rsidP="00F32183">
      <w:pPr>
        <w:numPr>
          <w:ilvl w:val="0"/>
          <w:numId w:val="1"/>
        </w:numPr>
        <w:pBdr>
          <w:top w:val="nil"/>
          <w:left w:val="nil"/>
          <w:bottom w:val="nil"/>
          <w:right w:val="nil"/>
          <w:between w:val="nil"/>
        </w:pBdr>
        <w:jc w:val="both"/>
        <w:rPr>
          <w:rFonts w:ascii="Arial" w:eastAsia="Calibri" w:hAnsi="Arial" w:cs="Arial"/>
          <w:color w:val="000000" w:themeColor="text1"/>
          <w:sz w:val="22"/>
          <w:szCs w:val="22"/>
          <w:u w:val="single"/>
        </w:rPr>
      </w:pPr>
      <w:r w:rsidRPr="007860C7">
        <w:rPr>
          <w:rFonts w:ascii="Arial" w:eastAsia="Calibri" w:hAnsi="Arial" w:cs="Arial"/>
          <w:color w:val="000000" w:themeColor="text1"/>
          <w:sz w:val="22"/>
          <w:szCs w:val="22"/>
          <w:u w:val="single"/>
        </w:rPr>
        <w:lastRenderedPageBreak/>
        <w:t>Méthodes, organisation, encadrement et modalités pratiques</w:t>
      </w:r>
    </w:p>
    <w:p w14:paraId="6D2A10BB" w14:textId="77777777" w:rsidR="00403EB7" w:rsidRPr="00403EB7" w:rsidRDefault="00403EB7" w:rsidP="00403EB7">
      <w:pPr>
        <w:pBdr>
          <w:top w:val="nil"/>
          <w:left w:val="nil"/>
          <w:bottom w:val="nil"/>
          <w:right w:val="nil"/>
          <w:between w:val="nil"/>
        </w:pBdr>
        <w:jc w:val="both"/>
        <w:rPr>
          <w:rFonts w:ascii="Arial" w:eastAsia="Calibri" w:hAnsi="Arial" w:cs="Arial"/>
          <w:color w:val="FF0000"/>
          <w:sz w:val="22"/>
          <w:szCs w:val="22"/>
        </w:rPr>
      </w:pPr>
    </w:p>
    <w:p w14:paraId="01D0B6BF" w14:textId="77777777" w:rsidR="00403EB7" w:rsidRPr="00403EB7" w:rsidRDefault="00403EB7" w:rsidP="00403EB7">
      <w:pPr>
        <w:pBdr>
          <w:top w:val="nil"/>
          <w:left w:val="nil"/>
          <w:bottom w:val="nil"/>
          <w:right w:val="nil"/>
          <w:between w:val="nil"/>
        </w:pBdr>
        <w:jc w:val="both"/>
        <w:rPr>
          <w:rFonts w:ascii="Arial" w:eastAsia="Calibri" w:hAnsi="Arial" w:cs="Arial"/>
          <w:color w:val="FF0000"/>
          <w:sz w:val="22"/>
          <w:szCs w:val="22"/>
        </w:rPr>
      </w:pPr>
      <w:r w:rsidRPr="00403EB7">
        <w:rPr>
          <w:rFonts w:ascii="Arial" w:eastAsia="Calibri" w:hAnsi="Arial" w:cs="Arial"/>
          <w:color w:val="FF0000"/>
          <w:sz w:val="22"/>
          <w:szCs w:val="22"/>
        </w:rPr>
        <w:t>Ces enquêtes auprès d’habitants pourront être complétées par d’autres auprès de parties prenantes (techniciens de l’eau, élus à l’eau …) pour identifier leur connaissance (et donc la différence avec les habitants), mais aussi leurs souhaits de communication.</w:t>
      </w:r>
    </w:p>
    <w:p w14:paraId="46EBB066" w14:textId="7963B761" w:rsidR="00F95677" w:rsidRDefault="00F95677" w:rsidP="007657AD">
      <w:pPr>
        <w:pBdr>
          <w:top w:val="nil"/>
          <w:left w:val="nil"/>
          <w:bottom w:val="nil"/>
          <w:right w:val="nil"/>
          <w:between w:val="nil"/>
        </w:pBdr>
        <w:rPr>
          <w:rFonts w:ascii="Arial" w:eastAsia="Calibri" w:hAnsi="Arial" w:cs="Arial"/>
          <w:color w:val="000000" w:themeColor="text1"/>
          <w:sz w:val="22"/>
          <w:szCs w:val="22"/>
        </w:rPr>
      </w:pPr>
    </w:p>
    <w:p w14:paraId="017F05DE" w14:textId="78E32CF7" w:rsidR="007657AD" w:rsidRDefault="00994086" w:rsidP="00994086">
      <w:pPr>
        <w:pBdr>
          <w:top w:val="nil"/>
          <w:left w:val="nil"/>
          <w:bottom w:val="nil"/>
          <w:right w:val="nil"/>
          <w:between w:val="nil"/>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Pour atteindre ces objectifs, des enquêtes approfondies en face à face auprès d’habitants sont à prévoir. Elles viseront à bien comprendre leurs connaissances et la perception de la gestion de l’eau, ainsi que leur niveau de connaissance sur la tarification de l’eau pratiquée. Elles pourront être l’occasion, en fin d’enquête, d’informer les enquêtés qui le souhaitent sur ces différents éléments (et ainsi de tester des prémisses de supports de communication).</w:t>
      </w:r>
    </w:p>
    <w:p w14:paraId="64221F8D" w14:textId="5EA519FA" w:rsidR="00994086" w:rsidRDefault="00994086" w:rsidP="00994086">
      <w:pPr>
        <w:pBdr>
          <w:top w:val="nil"/>
          <w:left w:val="nil"/>
          <w:bottom w:val="nil"/>
          <w:right w:val="nil"/>
          <w:between w:val="nil"/>
        </w:pBdr>
        <w:jc w:val="both"/>
        <w:rPr>
          <w:rFonts w:ascii="Arial" w:eastAsia="Calibri" w:hAnsi="Arial" w:cs="Arial"/>
          <w:color w:val="000000" w:themeColor="text1"/>
          <w:sz w:val="22"/>
          <w:szCs w:val="22"/>
        </w:rPr>
      </w:pPr>
    </w:p>
    <w:p w14:paraId="7EE2831A" w14:textId="26877C7E" w:rsidR="00994086" w:rsidRDefault="00994086" w:rsidP="00994086">
      <w:pPr>
        <w:pBdr>
          <w:top w:val="nil"/>
          <w:left w:val="nil"/>
          <w:bottom w:val="nil"/>
          <w:right w:val="nil"/>
          <w:between w:val="nil"/>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Enfin, il sera possible d’envisager d’autres formats de dialogue : ateliers de discussion …</w:t>
      </w:r>
    </w:p>
    <w:p w14:paraId="5058E766" w14:textId="77777777" w:rsidR="007657AD" w:rsidRPr="007860C7" w:rsidRDefault="007657AD" w:rsidP="00994086">
      <w:pPr>
        <w:pBdr>
          <w:top w:val="nil"/>
          <w:left w:val="nil"/>
          <w:bottom w:val="nil"/>
          <w:right w:val="nil"/>
          <w:between w:val="nil"/>
        </w:pBdr>
        <w:jc w:val="both"/>
        <w:rPr>
          <w:rFonts w:ascii="Arial" w:eastAsia="Calibri" w:hAnsi="Arial" w:cs="Arial"/>
          <w:color w:val="000000" w:themeColor="text1"/>
          <w:sz w:val="22"/>
          <w:szCs w:val="22"/>
        </w:rPr>
      </w:pPr>
    </w:p>
    <w:p w14:paraId="101CE066" w14:textId="77777777" w:rsidR="0057522A" w:rsidRPr="007860C7" w:rsidRDefault="00E7210B">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t xml:space="preserve">Les grandes phases du travail </w:t>
      </w:r>
    </w:p>
    <w:p w14:paraId="3ED953C4" w14:textId="68917A2D" w:rsidR="0057522A" w:rsidRDefault="0057522A" w:rsidP="007657AD">
      <w:pPr>
        <w:jc w:val="both"/>
        <w:rPr>
          <w:rFonts w:ascii="Arial" w:eastAsia="Calibri" w:hAnsi="Arial" w:cs="Arial"/>
          <w:sz w:val="22"/>
          <w:szCs w:val="22"/>
        </w:rPr>
      </w:pPr>
    </w:p>
    <w:tbl>
      <w:tblPr>
        <w:tblStyle w:val="a2"/>
        <w:tblW w:w="991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392"/>
        <w:gridCol w:w="6523"/>
      </w:tblGrid>
      <w:tr w:rsidR="0057522A" w:rsidRPr="007860C7" w14:paraId="02EDA289" w14:textId="77777777" w:rsidTr="004128D0">
        <w:trPr>
          <w:trHeight w:val="345"/>
        </w:trPr>
        <w:tc>
          <w:tcPr>
            <w:tcW w:w="339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6F4E36" w14:textId="77777777" w:rsidR="0057522A" w:rsidRPr="007860C7" w:rsidRDefault="00E7210B">
            <w:pPr>
              <w:rPr>
                <w:rFonts w:ascii="Arial" w:eastAsia="Arial" w:hAnsi="Arial" w:cs="Arial"/>
                <w:b/>
                <w:sz w:val="22"/>
                <w:szCs w:val="22"/>
              </w:rPr>
            </w:pPr>
            <w:r w:rsidRPr="007860C7">
              <w:rPr>
                <w:rFonts w:ascii="Arial" w:eastAsia="Arial" w:hAnsi="Arial" w:cs="Arial"/>
                <w:b/>
                <w:sz w:val="22"/>
                <w:szCs w:val="22"/>
              </w:rPr>
              <w:t>Calendrier Eau et Société</w:t>
            </w:r>
          </w:p>
        </w:tc>
        <w:tc>
          <w:tcPr>
            <w:tcW w:w="6523" w:type="dxa"/>
            <w:tcBorders>
              <w:top w:val="single" w:sz="8" w:space="0" w:color="000000"/>
              <w:bottom w:val="single" w:sz="8" w:space="0" w:color="000000"/>
              <w:right w:val="single" w:sz="8" w:space="0" w:color="000000"/>
            </w:tcBorders>
            <w:tcMar>
              <w:top w:w="40" w:type="dxa"/>
              <w:left w:w="40" w:type="dxa"/>
              <w:bottom w:w="40" w:type="dxa"/>
              <w:right w:w="40" w:type="dxa"/>
            </w:tcMar>
            <w:vAlign w:val="bottom"/>
          </w:tcPr>
          <w:p w14:paraId="73183672" w14:textId="104748BE" w:rsidR="0057522A" w:rsidRPr="007860C7" w:rsidRDefault="003A3092">
            <w:pPr>
              <w:rPr>
                <w:rFonts w:ascii="Arial" w:eastAsia="Arial" w:hAnsi="Arial" w:cs="Arial"/>
                <w:b/>
                <w:sz w:val="22"/>
                <w:szCs w:val="22"/>
              </w:rPr>
            </w:pPr>
            <w:r w:rsidRPr="007860C7">
              <w:rPr>
                <w:rFonts w:ascii="Arial" w:eastAsia="Arial" w:hAnsi="Arial" w:cs="Arial"/>
                <w:b/>
                <w:sz w:val="22"/>
                <w:szCs w:val="22"/>
              </w:rPr>
              <w:t>Objectifs et attendus</w:t>
            </w:r>
          </w:p>
        </w:tc>
      </w:tr>
      <w:tr w:rsidR="001C7E43" w:rsidRPr="007860C7" w14:paraId="4DD328A0" w14:textId="77777777" w:rsidTr="004128D0">
        <w:trPr>
          <w:trHeight w:val="248"/>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5970F64" w14:textId="398315D9"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Semaine du 1</w:t>
            </w:r>
            <w:r w:rsidR="002A0496" w:rsidRPr="007860C7">
              <w:rPr>
                <w:rFonts w:ascii="Arial" w:eastAsia="Arial" w:hAnsi="Arial" w:cs="Arial"/>
                <w:sz w:val="22"/>
                <w:szCs w:val="22"/>
              </w:rPr>
              <w:t>4</w:t>
            </w:r>
            <w:r w:rsidRPr="007860C7">
              <w:rPr>
                <w:rFonts w:ascii="Arial" w:eastAsia="Arial" w:hAnsi="Arial" w:cs="Arial"/>
                <w:sz w:val="22"/>
                <w:szCs w:val="22"/>
              </w:rPr>
              <w:t xml:space="preserve"> septembre (tous)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7C402439" w14:textId="77777777" w:rsidR="001C7E43" w:rsidRDefault="00DD226D" w:rsidP="007657AD">
            <w:pPr>
              <w:rPr>
                <w:rFonts w:ascii="Arial" w:eastAsia="Arial" w:hAnsi="Arial" w:cs="Arial"/>
                <w:sz w:val="22"/>
                <w:szCs w:val="22"/>
              </w:rPr>
            </w:pPr>
            <w:r w:rsidRPr="007860C7">
              <w:rPr>
                <w:rFonts w:ascii="Arial" w:eastAsia="Arial" w:hAnsi="Arial" w:cs="Arial"/>
                <w:sz w:val="22"/>
                <w:szCs w:val="22"/>
              </w:rPr>
              <w:t>Lancement du PI, réunion de cadrage avec le commanditaire, débroussailla</w:t>
            </w:r>
            <w:r w:rsidR="007657AD">
              <w:rPr>
                <w:rFonts w:ascii="Arial" w:eastAsia="Arial" w:hAnsi="Arial" w:cs="Arial"/>
                <w:sz w:val="22"/>
                <w:szCs w:val="22"/>
              </w:rPr>
              <w:t>ge du sujet, bibliographie sur l’état des connaissances de la population sur la ressource en eau, la gestion de l’eau potable et la tarification de l’eau</w:t>
            </w:r>
            <w:r w:rsidR="00994086">
              <w:rPr>
                <w:rFonts w:ascii="Arial" w:eastAsia="Arial" w:hAnsi="Arial" w:cs="Arial"/>
                <w:sz w:val="22"/>
                <w:szCs w:val="22"/>
              </w:rPr>
              <w:t xml:space="preserve"> et sur les éléments du sujet (contexte local de la gestion de l’eau potable, niveau de prix et modalités tarifaires en vigueur)</w:t>
            </w:r>
            <w:r w:rsidR="007657AD">
              <w:rPr>
                <w:rFonts w:ascii="Arial" w:eastAsia="Arial" w:hAnsi="Arial" w:cs="Arial"/>
                <w:sz w:val="22"/>
                <w:szCs w:val="22"/>
              </w:rPr>
              <w:t>.</w:t>
            </w:r>
          </w:p>
          <w:p w14:paraId="2F363670" w14:textId="6AB2B5DF" w:rsidR="00403EB7" w:rsidRPr="007860C7" w:rsidRDefault="00403EB7" w:rsidP="007657AD">
            <w:pPr>
              <w:rPr>
                <w:rFonts w:ascii="Arial" w:eastAsia="Arial" w:hAnsi="Arial" w:cs="Arial"/>
                <w:sz w:val="22"/>
                <w:szCs w:val="22"/>
              </w:rPr>
            </w:pPr>
            <w:r>
              <w:rPr>
                <w:rFonts w:ascii="Arial" w:eastAsia="Arial" w:hAnsi="Arial" w:cs="Arial"/>
                <w:sz w:val="22"/>
                <w:szCs w:val="22"/>
              </w:rPr>
              <w:t>Etat des lieux et analyse critique des supports de communication existants (sites web …)</w:t>
            </w:r>
          </w:p>
        </w:tc>
      </w:tr>
      <w:tr w:rsidR="001C7E43" w:rsidRPr="007860C7" w14:paraId="5986A72E" w14:textId="77777777" w:rsidTr="004128D0">
        <w:trPr>
          <w:trHeight w:val="37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71FC983" w14:textId="0555B6F3"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19</w:t>
            </w:r>
            <w:r w:rsidRPr="007860C7">
              <w:rPr>
                <w:rFonts w:ascii="Arial" w:eastAsia="Arial" w:hAnsi="Arial" w:cs="Arial"/>
                <w:sz w:val="22"/>
                <w:szCs w:val="22"/>
              </w:rPr>
              <w:t xml:space="preserve"> octobre (tous sauf alternants)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49FB7161" w14:textId="77777777" w:rsidR="001C7E43" w:rsidRDefault="004447F7" w:rsidP="004447F7">
            <w:pPr>
              <w:jc w:val="both"/>
              <w:rPr>
                <w:rFonts w:ascii="Arial" w:eastAsia="Arial" w:hAnsi="Arial" w:cs="Arial"/>
                <w:sz w:val="22"/>
                <w:szCs w:val="22"/>
              </w:rPr>
            </w:pPr>
            <w:r>
              <w:rPr>
                <w:rFonts w:ascii="Arial" w:eastAsia="Arial" w:hAnsi="Arial" w:cs="Arial"/>
                <w:sz w:val="22"/>
                <w:szCs w:val="22"/>
              </w:rPr>
              <w:t>Préparation des phases de terrain, avec choix des modalités de travail et conception de la grille d’entretien</w:t>
            </w:r>
          </w:p>
          <w:p w14:paraId="39825F16" w14:textId="2E0B7F77" w:rsidR="00544E47" w:rsidRPr="007860C7" w:rsidRDefault="00544E47" w:rsidP="004447F7">
            <w:pPr>
              <w:jc w:val="both"/>
              <w:rPr>
                <w:rFonts w:ascii="Arial" w:eastAsia="Arial" w:hAnsi="Arial" w:cs="Arial"/>
                <w:sz w:val="22"/>
                <w:szCs w:val="22"/>
              </w:rPr>
            </w:pPr>
            <w:r>
              <w:rPr>
                <w:rFonts w:ascii="Arial" w:eastAsia="Arial" w:hAnsi="Arial" w:cs="Arial"/>
                <w:sz w:val="22"/>
                <w:szCs w:val="22"/>
              </w:rPr>
              <w:t>Entretiens avec les gestionnaires et/ou élus à l’eau</w:t>
            </w:r>
          </w:p>
        </w:tc>
      </w:tr>
      <w:tr w:rsidR="001C7E43" w:rsidRPr="007860C7" w14:paraId="7353E78F" w14:textId="77777777" w:rsidTr="004128D0">
        <w:trPr>
          <w:trHeight w:val="286"/>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D9E1CC4" w14:textId="739ADCA5"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2</w:t>
            </w:r>
            <w:r w:rsidRPr="007860C7">
              <w:rPr>
                <w:rFonts w:ascii="Arial" w:eastAsia="Arial" w:hAnsi="Arial" w:cs="Arial"/>
                <w:sz w:val="22"/>
                <w:szCs w:val="22"/>
              </w:rPr>
              <w:t xml:space="preserve"> novembre (tous sauf alternants)</w:t>
            </w:r>
          </w:p>
        </w:tc>
        <w:tc>
          <w:tcPr>
            <w:tcW w:w="6523" w:type="dxa"/>
            <w:tcBorders>
              <w:bottom w:val="single" w:sz="8" w:space="0" w:color="000000"/>
              <w:right w:val="single" w:sz="8" w:space="0" w:color="000000"/>
            </w:tcBorders>
            <w:tcMar>
              <w:top w:w="40" w:type="dxa"/>
              <w:left w:w="40" w:type="dxa"/>
              <w:bottom w:w="40" w:type="dxa"/>
              <w:right w:w="40" w:type="dxa"/>
            </w:tcMar>
          </w:tcPr>
          <w:p w14:paraId="65C28ACE" w14:textId="3B537F12" w:rsidR="001C7E43" w:rsidRPr="007860C7" w:rsidRDefault="001C7E43" w:rsidP="001C7E43">
            <w:pPr>
              <w:rPr>
                <w:rFonts w:ascii="Arial" w:eastAsia="Arial" w:hAnsi="Arial" w:cs="Arial"/>
                <w:sz w:val="22"/>
                <w:szCs w:val="22"/>
              </w:rPr>
            </w:pPr>
          </w:p>
        </w:tc>
      </w:tr>
      <w:tr w:rsidR="001C7E43" w:rsidRPr="007860C7" w14:paraId="320711A6" w14:textId="77777777" w:rsidTr="004128D0">
        <w:trPr>
          <w:trHeight w:val="25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07F5579" w14:textId="2049BD0B"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Semaine du 2</w:t>
            </w:r>
            <w:r w:rsidR="002A0496" w:rsidRPr="007860C7">
              <w:rPr>
                <w:rFonts w:ascii="Arial" w:eastAsia="Arial" w:hAnsi="Arial" w:cs="Arial"/>
                <w:sz w:val="22"/>
                <w:szCs w:val="22"/>
              </w:rPr>
              <w:t xml:space="preserve">3 </w:t>
            </w:r>
            <w:r w:rsidRPr="007860C7">
              <w:rPr>
                <w:rFonts w:ascii="Arial" w:eastAsia="Arial" w:hAnsi="Arial" w:cs="Arial"/>
                <w:sz w:val="22"/>
                <w:szCs w:val="22"/>
              </w:rPr>
              <w:t>novembre</w:t>
            </w:r>
            <w:r w:rsidR="002A0496" w:rsidRPr="007860C7">
              <w:rPr>
                <w:rFonts w:ascii="Arial" w:eastAsia="Arial" w:hAnsi="Arial" w:cs="Arial"/>
                <w:sz w:val="22"/>
                <w:szCs w:val="22"/>
              </w:rPr>
              <w:t xml:space="preserve"> </w:t>
            </w:r>
            <w:r w:rsidRPr="007860C7">
              <w:rPr>
                <w:rFonts w:ascii="Arial" w:eastAsia="Arial" w:hAnsi="Arial" w:cs="Arial"/>
                <w:sz w:val="22"/>
                <w:szCs w:val="22"/>
              </w:rPr>
              <w:t>(tous)</w:t>
            </w:r>
          </w:p>
        </w:tc>
        <w:tc>
          <w:tcPr>
            <w:tcW w:w="6523" w:type="dxa"/>
            <w:tcBorders>
              <w:bottom w:val="single" w:sz="8" w:space="0" w:color="000000"/>
              <w:right w:val="single" w:sz="8" w:space="0" w:color="000000"/>
            </w:tcBorders>
            <w:tcMar>
              <w:top w:w="40" w:type="dxa"/>
              <w:left w:w="40" w:type="dxa"/>
              <w:bottom w:w="40" w:type="dxa"/>
              <w:right w:w="40" w:type="dxa"/>
            </w:tcMar>
          </w:tcPr>
          <w:p w14:paraId="3FFEEE41" w14:textId="26AC0151" w:rsidR="001C7E43" w:rsidRPr="007860C7" w:rsidRDefault="00DD226D" w:rsidP="00F95677">
            <w:pPr>
              <w:jc w:val="both"/>
              <w:rPr>
                <w:rFonts w:ascii="Arial" w:eastAsia="Calibri" w:hAnsi="Arial" w:cs="Arial"/>
                <w:sz w:val="22"/>
                <w:szCs w:val="22"/>
              </w:rPr>
            </w:pPr>
            <w:r w:rsidRPr="007860C7">
              <w:rPr>
                <w:rFonts w:ascii="Arial" w:eastAsia="Calibri" w:hAnsi="Arial" w:cs="Arial"/>
                <w:sz w:val="22"/>
                <w:szCs w:val="22"/>
              </w:rPr>
              <w:t>Echéance d’évaluation intermédiaire : présentation des avancées et premiers résultats, perspectives et prochaines étapes jusqu’à la fin du projet</w:t>
            </w:r>
          </w:p>
        </w:tc>
      </w:tr>
      <w:tr w:rsidR="00815221" w:rsidRPr="007860C7" w14:paraId="1220AA39" w14:textId="77777777" w:rsidTr="004128D0">
        <w:trPr>
          <w:trHeight w:val="332"/>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43CE592" w14:textId="7AF5D0C1" w:rsidR="00815221" w:rsidRPr="007860C7" w:rsidRDefault="00815221" w:rsidP="00815221">
            <w:pPr>
              <w:rPr>
                <w:rFonts w:ascii="Arial" w:eastAsia="Arial" w:hAnsi="Arial" w:cs="Arial"/>
                <w:sz w:val="22"/>
                <w:szCs w:val="22"/>
              </w:rPr>
            </w:pPr>
            <w:r w:rsidRPr="007860C7">
              <w:rPr>
                <w:rFonts w:ascii="Arial" w:eastAsia="Arial" w:hAnsi="Arial" w:cs="Arial"/>
                <w:sz w:val="22"/>
                <w:szCs w:val="22"/>
              </w:rPr>
              <w:t>Semaine du 1</w:t>
            </w:r>
            <w:r w:rsidR="002A0496" w:rsidRPr="007860C7">
              <w:rPr>
                <w:rFonts w:ascii="Arial" w:eastAsia="Arial" w:hAnsi="Arial" w:cs="Arial"/>
                <w:sz w:val="22"/>
                <w:szCs w:val="22"/>
              </w:rPr>
              <w:t>4</w:t>
            </w:r>
            <w:r w:rsidRPr="007860C7">
              <w:rPr>
                <w:rFonts w:ascii="Arial" w:eastAsia="Arial" w:hAnsi="Arial" w:cs="Arial"/>
                <w:sz w:val="22"/>
                <w:szCs w:val="22"/>
              </w:rPr>
              <w:t xml:space="preserve"> décembre (tous sauf alternants)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3F3FEAD4" w14:textId="356CC562" w:rsidR="00815221" w:rsidRPr="007860C7" w:rsidRDefault="00815221" w:rsidP="00815221">
            <w:pPr>
              <w:rPr>
                <w:rFonts w:ascii="Arial" w:eastAsia="Arial" w:hAnsi="Arial" w:cs="Arial"/>
                <w:sz w:val="22"/>
                <w:szCs w:val="22"/>
              </w:rPr>
            </w:pPr>
          </w:p>
        </w:tc>
      </w:tr>
      <w:tr w:rsidR="00815221" w:rsidRPr="007860C7" w14:paraId="233FA13A" w14:textId="77777777" w:rsidTr="004128D0">
        <w:trPr>
          <w:trHeight w:val="330"/>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A2F1311" w14:textId="4D77BB35" w:rsidR="00815221" w:rsidRPr="007860C7" w:rsidRDefault="00815221" w:rsidP="00815221">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4</w:t>
            </w:r>
            <w:r w:rsidRPr="007860C7">
              <w:rPr>
                <w:rFonts w:ascii="Arial" w:eastAsia="Arial" w:hAnsi="Arial" w:cs="Arial"/>
                <w:sz w:val="22"/>
                <w:szCs w:val="22"/>
              </w:rPr>
              <w:t xml:space="preserve"> janvier (tous)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4AFB3C28" w14:textId="28DD0F81" w:rsidR="00815221" w:rsidRPr="007860C7" w:rsidRDefault="00815221" w:rsidP="00815221">
            <w:pPr>
              <w:rPr>
                <w:rFonts w:ascii="Arial" w:eastAsia="Arial" w:hAnsi="Arial" w:cs="Arial"/>
                <w:sz w:val="22"/>
                <w:szCs w:val="22"/>
              </w:rPr>
            </w:pPr>
          </w:p>
        </w:tc>
      </w:tr>
      <w:tr w:rsidR="00815221" w:rsidRPr="007860C7" w14:paraId="229D80F1" w14:textId="77777777" w:rsidTr="004128D0">
        <w:trPr>
          <w:trHeight w:val="31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B18E79D" w14:textId="466FE382" w:rsidR="00815221" w:rsidRPr="007860C7" w:rsidRDefault="00815221" w:rsidP="00815221">
            <w:pPr>
              <w:rPr>
                <w:rFonts w:ascii="Arial" w:eastAsia="Arial" w:hAnsi="Arial" w:cs="Arial"/>
                <w:sz w:val="22"/>
                <w:szCs w:val="22"/>
              </w:rPr>
            </w:pPr>
            <w:r w:rsidRPr="007860C7">
              <w:rPr>
                <w:rFonts w:ascii="Arial" w:eastAsia="Arial" w:hAnsi="Arial" w:cs="Arial"/>
                <w:sz w:val="22"/>
                <w:szCs w:val="22"/>
              </w:rPr>
              <w:t>Semaine du 1</w:t>
            </w:r>
            <w:r w:rsidR="002A0496" w:rsidRPr="007860C7">
              <w:rPr>
                <w:rFonts w:ascii="Arial" w:eastAsia="Arial" w:hAnsi="Arial" w:cs="Arial"/>
                <w:sz w:val="22"/>
                <w:szCs w:val="22"/>
              </w:rPr>
              <w:t>1</w:t>
            </w:r>
            <w:r w:rsidR="004128D0" w:rsidRPr="007860C7">
              <w:rPr>
                <w:rFonts w:ascii="Arial" w:eastAsia="Arial" w:hAnsi="Arial" w:cs="Arial"/>
                <w:sz w:val="22"/>
                <w:szCs w:val="22"/>
              </w:rPr>
              <w:t xml:space="preserve"> </w:t>
            </w:r>
            <w:r w:rsidRPr="007860C7">
              <w:rPr>
                <w:rFonts w:ascii="Arial" w:eastAsia="Arial" w:hAnsi="Arial" w:cs="Arial"/>
                <w:sz w:val="22"/>
                <w:szCs w:val="22"/>
              </w:rPr>
              <w:t>janvier (tous)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657A5F0E" w14:textId="43A8859B" w:rsidR="00815221" w:rsidRPr="007860C7" w:rsidRDefault="00815221" w:rsidP="00815221">
            <w:pPr>
              <w:rPr>
                <w:rFonts w:ascii="Arial" w:eastAsia="Arial" w:hAnsi="Arial" w:cs="Arial"/>
                <w:sz w:val="22"/>
                <w:szCs w:val="22"/>
              </w:rPr>
            </w:pPr>
          </w:p>
        </w:tc>
      </w:tr>
      <w:tr w:rsidR="00815221" w:rsidRPr="007860C7" w14:paraId="728A98A9" w14:textId="77777777" w:rsidTr="004128D0">
        <w:trPr>
          <w:trHeight w:val="320"/>
        </w:trPr>
        <w:tc>
          <w:tcPr>
            <w:tcW w:w="3392" w:type="dxa"/>
            <w:tcBorders>
              <w:left w:val="single" w:sz="8" w:space="0" w:color="000000"/>
              <w:right w:val="single" w:sz="8" w:space="0" w:color="000000"/>
            </w:tcBorders>
            <w:tcMar>
              <w:top w:w="40" w:type="dxa"/>
              <w:left w:w="40" w:type="dxa"/>
              <w:bottom w:w="40" w:type="dxa"/>
              <w:right w:w="40" w:type="dxa"/>
            </w:tcMar>
            <w:vAlign w:val="bottom"/>
          </w:tcPr>
          <w:p w14:paraId="32C7EAE2" w14:textId="617F758D" w:rsidR="00815221" w:rsidRPr="007860C7" w:rsidRDefault="00815221" w:rsidP="003A3092">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25 j</w:t>
            </w:r>
            <w:r w:rsidRPr="007860C7">
              <w:rPr>
                <w:rFonts w:ascii="Arial" w:eastAsia="Arial" w:hAnsi="Arial" w:cs="Arial"/>
                <w:sz w:val="22"/>
                <w:szCs w:val="22"/>
              </w:rPr>
              <w:t>anvier (tous</w:t>
            </w:r>
            <w:r w:rsidR="002A0496" w:rsidRPr="007860C7">
              <w:rPr>
                <w:rFonts w:ascii="Arial" w:eastAsia="Arial" w:hAnsi="Arial" w:cs="Arial"/>
                <w:sz w:val="22"/>
                <w:szCs w:val="22"/>
              </w:rPr>
              <w:t xml:space="preserve"> - 2</w:t>
            </w:r>
            <w:r w:rsidR="004128D0" w:rsidRPr="007860C7">
              <w:rPr>
                <w:rFonts w:ascii="Arial" w:eastAsia="Arial" w:hAnsi="Arial" w:cs="Arial"/>
                <w:sz w:val="22"/>
                <w:szCs w:val="22"/>
              </w:rPr>
              <w:t xml:space="preserve"> à 3 jours selon les options choisies</w:t>
            </w:r>
            <w:r w:rsidRPr="007860C7">
              <w:rPr>
                <w:rFonts w:ascii="Arial" w:eastAsia="Arial" w:hAnsi="Arial" w:cs="Arial"/>
                <w:sz w:val="22"/>
                <w:szCs w:val="22"/>
              </w:rPr>
              <w:t>)</w:t>
            </w:r>
          </w:p>
        </w:tc>
        <w:tc>
          <w:tcPr>
            <w:tcW w:w="6523" w:type="dxa"/>
            <w:tcBorders>
              <w:right w:val="single" w:sz="8" w:space="0" w:color="000000"/>
            </w:tcBorders>
            <w:tcMar>
              <w:top w:w="40" w:type="dxa"/>
              <w:left w:w="40" w:type="dxa"/>
              <w:bottom w:w="40" w:type="dxa"/>
              <w:right w:w="40" w:type="dxa"/>
            </w:tcMar>
            <w:vAlign w:val="bottom"/>
          </w:tcPr>
          <w:p w14:paraId="77CF9B6D" w14:textId="331A5890" w:rsidR="00815221" w:rsidRPr="007860C7" w:rsidRDefault="00815221" w:rsidP="00815221">
            <w:pPr>
              <w:rPr>
                <w:rFonts w:ascii="Arial" w:eastAsia="Arial" w:hAnsi="Arial" w:cs="Arial"/>
                <w:sz w:val="22"/>
                <w:szCs w:val="22"/>
              </w:rPr>
            </w:pPr>
          </w:p>
        </w:tc>
      </w:tr>
      <w:tr w:rsidR="003A3092" w:rsidRPr="007860C7" w14:paraId="71CB98F9" w14:textId="77777777" w:rsidTr="004128D0">
        <w:trPr>
          <w:trHeight w:val="31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0F44346" w14:textId="08505112" w:rsidR="003A3092" w:rsidRPr="007860C7" w:rsidRDefault="003A3092" w:rsidP="00815221">
            <w:pPr>
              <w:rPr>
                <w:rFonts w:ascii="Arial" w:eastAsia="Arial" w:hAnsi="Arial" w:cs="Arial"/>
                <w:sz w:val="22"/>
                <w:szCs w:val="22"/>
              </w:rPr>
            </w:pPr>
            <w:r w:rsidRPr="007860C7">
              <w:rPr>
                <w:rFonts w:ascii="Arial" w:eastAsia="Arial" w:hAnsi="Arial" w:cs="Arial"/>
                <w:sz w:val="22"/>
                <w:szCs w:val="22"/>
              </w:rPr>
              <w:t>Semaines d</w:t>
            </w:r>
            <w:r w:rsidR="002A0496" w:rsidRPr="007860C7">
              <w:rPr>
                <w:rFonts w:ascii="Arial" w:eastAsia="Arial" w:hAnsi="Arial" w:cs="Arial"/>
                <w:sz w:val="22"/>
                <w:szCs w:val="22"/>
              </w:rPr>
              <w:t>es</w:t>
            </w:r>
            <w:r w:rsidRPr="007860C7">
              <w:rPr>
                <w:rFonts w:ascii="Arial" w:eastAsia="Arial" w:hAnsi="Arial" w:cs="Arial"/>
                <w:sz w:val="22"/>
                <w:szCs w:val="22"/>
              </w:rPr>
              <w:t xml:space="preserve"> </w:t>
            </w:r>
            <w:r w:rsidR="002A0496" w:rsidRPr="007860C7">
              <w:rPr>
                <w:rFonts w:ascii="Arial" w:eastAsia="Arial" w:hAnsi="Arial" w:cs="Arial"/>
                <w:sz w:val="22"/>
                <w:szCs w:val="22"/>
              </w:rPr>
              <w:t>8</w:t>
            </w:r>
            <w:r w:rsidRPr="007860C7">
              <w:rPr>
                <w:rFonts w:ascii="Arial" w:eastAsia="Arial" w:hAnsi="Arial" w:cs="Arial"/>
                <w:sz w:val="22"/>
                <w:szCs w:val="22"/>
              </w:rPr>
              <w:t xml:space="preserve"> </w:t>
            </w:r>
            <w:r w:rsidR="002A0496" w:rsidRPr="007860C7">
              <w:rPr>
                <w:rFonts w:ascii="Arial" w:eastAsia="Arial" w:hAnsi="Arial" w:cs="Arial"/>
                <w:sz w:val="22"/>
                <w:szCs w:val="22"/>
              </w:rPr>
              <w:t>ou</w:t>
            </w:r>
            <w:r w:rsidRPr="007860C7">
              <w:rPr>
                <w:rFonts w:ascii="Arial" w:eastAsia="Arial" w:hAnsi="Arial" w:cs="Arial"/>
                <w:sz w:val="22"/>
                <w:szCs w:val="22"/>
              </w:rPr>
              <w:t xml:space="preserve"> 1</w:t>
            </w:r>
            <w:r w:rsidR="002A0496" w:rsidRPr="007860C7">
              <w:rPr>
                <w:rFonts w:ascii="Arial" w:eastAsia="Arial" w:hAnsi="Arial" w:cs="Arial"/>
                <w:sz w:val="22"/>
                <w:szCs w:val="22"/>
              </w:rPr>
              <w:t>5</w:t>
            </w:r>
            <w:r w:rsidRPr="007860C7">
              <w:rPr>
                <w:rFonts w:ascii="Arial" w:eastAsia="Arial" w:hAnsi="Arial" w:cs="Arial"/>
                <w:sz w:val="22"/>
                <w:szCs w:val="22"/>
              </w:rPr>
              <w:t xml:space="preserve"> février</w:t>
            </w:r>
            <w:r w:rsidR="004128D0" w:rsidRPr="007860C7">
              <w:rPr>
                <w:rFonts w:ascii="Arial" w:eastAsia="Arial" w:hAnsi="Arial" w:cs="Arial"/>
                <w:sz w:val="22"/>
                <w:szCs w:val="22"/>
              </w:rPr>
              <w:t xml:space="preserve"> </w:t>
            </w:r>
            <w:r w:rsidRPr="007860C7">
              <w:rPr>
                <w:rFonts w:ascii="Arial" w:eastAsia="Arial" w:hAnsi="Arial" w:cs="Arial"/>
                <w:sz w:val="22"/>
                <w:szCs w:val="22"/>
              </w:rPr>
              <w:t>(tous)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65C5D6BA" w14:textId="23128438" w:rsidR="003A3092" w:rsidRPr="007860C7" w:rsidRDefault="004128D0" w:rsidP="00815221">
            <w:pPr>
              <w:rPr>
                <w:rFonts w:ascii="Arial" w:eastAsia="Arial" w:hAnsi="Arial" w:cs="Arial"/>
                <w:sz w:val="22"/>
                <w:szCs w:val="22"/>
              </w:rPr>
            </w:pPr>
            <w:r w:rsidRPr="007860C7">
              <w:rPr>
                <w:rFonts w:ascii="Arial" w:eastAsia="Arial" w:hAnsi="Arial" w:cs="Arial"/>
                <w:sz w:val="22"/>
                <w:szCs w:val="22"/>
              </w:rPr>
              <w:t>Restitution orale, f</w:t>
            </w:r>
            <w:r w:rsidR="003A3092" w:rsidRPr="007860C7">
              <w:rPr>
                <w:rFonts w:ascii="Arial" w:eastAsia="Arial" w:hAnsi="Arial" w:cs="Arial"/>
                <w:sz w:val="22"/>
                <w:szCs w:val="22"/>
              </w:rPr>
              <w:t xml:space="preserve">inalisation </w:t>
            </w:r>
            <w:r w:rsidRPr="007860C7">
              <w:rPr>
                <w:rFonts w:ascii="Arial" w:eastAsia="Arial" w:hAnsi="Arial" w:cs="Arial"/>
                <w:sz w:val="22"/>
                <w:szCs w:val="22"/>
              </w:rPr>
              <w:t xml:space="preserve">et remise </w:t>
            </w:r>
            <w:r w:rsidR="003A3092" w:rsidRPr="007860C7">
              <w:rPr>
                <w:rFonts w:ascii="Arial" w:eastAsia="Arial" w:hAnsi="Arial" w:cs="Arial"/>
                <w:sz w:val="22"/>
                <w:szCs w:val="22"/>
              </w:rPr>
              <w:t>des travaux</w:t>
            </w:r>
            <w:r w:rsidRPr="007860C7">
              <w:rPr>
                <w:rFonts w:ascii="Arial" w:eastAsia="Arial" w:hAnsi="Arial" w:cs="Arial"/>
                <w:sz w:val="22"/>
                <w:szCs w:val="22"/>
              </w:rPr>
              <w:t xml:space="preserve"> écrits </w:t>
            </w:r>
          </w:p>
        </w:tc>
      </w:tr>
    </w:tbl>
    <w:p w14:paraId="2C982485" w14:textId="7A8E671B" w:rsidR="0057522A" w:rsidRDefault="0057522A" w:rsidP="00B53BEA">
      <w:pPr>
        <w:jc w:val="both"/>
        <w:rPr>
          <w:rFonts w:ascii="Arial" w:eastAsia="Calibri" w:hAnsi="Arial" w:cs="Arial"/>
          <w:sz w:val="22"/>
          <w:szCs w:val="22"/>
        </w:rPr>
      </w:pPr>
    </w:p>
    <w:p w14:paraId="26913E83" w14:textId="77777777" w:rsidR="006E0268" w:rsidRPr="007860C7" w:rsidRDefault="006E0268" w:rsidP="00B53BEA">
      <w:pPr>
        <w:jc w:val="both"/>
        <w:rPr>
          <w:rFonts w:ascii="Arial" w:eastAsia="Calibri" w:hAnsi="Arial" w:cs="Arial"/>
          <w:sz w:val="22"/>
          <w:szCs w:val="22"/>
        </w:rPr>
      </w:pPr>
    </w:p>
    <w:p w14:paraId="63BDC560" w14:textId="2549ACA4" w:rsidR="0057522A" w:rsidRPr="007860C7" w:rsidRDefault="000C79CE">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lastRenderedPageBreak/>
        <w:t>Personnes ressources, d</w:t>
      </w:r>
      <w:r w:rsidR="00E7210B" w:rsidRPr="007860C7">
        <w:rPr>
          <w:rFonts w:ascii="Arial" w:eastAsia="Calibri" w:hAnsi="Arial" w:cs="Arial"/>
          <w:color w:val="000000"/>
          <w:sz w:val="22"/>
          <w:szCs w:val="22"/>
          <w:u w:val="single"/>
        </w:rPr>
        <w:t>onnées et références existantes</w:t>
      </w:r>
    </w:p>
    <w:p w14:paraId="34AAC6AC" w14:textId="2FDF8A60" w:rsidR="003A3092" w:rsidRDefault="003A3092">
      <w:pPr>
        <w:rPr>
          <w:rFonts w:ascii="Arial" w:eastAsia="Calibri" w:hAnsi="Arial" w:cs="Arial"/>
          <w:sz w:val="22"/>
          <w:szCs w:val="22"/>
        </w:rPr>
      </w:pPr>
    </w:p>
    <w:p w14:paraId="2DCC48D6" w14:textId="11D82A8C" w:rsidR="00EA66A7" w:rsidRDefault="00EA66A7">
      <w:pPr>
        <w:rPr>
          <w:rFonts w:ascii="Arial" w:eastAsia="Calibri" w:hAnsi="Arial" w:cs="Arial"/>
          <w:sz w:val="22"/>
          <w:szCs w:val="22"/>
        </w:rPr>
      </w:pPr>
    </w:p>
    <w:p w14:paraId="21AEB43B" w14:textId="162698E9" w:rsidR="00EA66A7" w:rsidRPr="007860C7" w:rsidRDefault="00EA66A7" w:rsidP="00EA66A7">
      <w:pPr>
        <w:numPr>
          <w:ilvl w:val="0"/>
          <w:numId w:val="1"/>
        </w:numPr>
        <w:pBdr>
          <w:top w:val="nil"/>
          <w:left w:val="nil"/>
          <w:bottom w:val="nil"/>
          <w:right w:val="nil"/>
          <w:between w:val="nil"/>
        </w:pBdr>
        <w:jc w:val="both"/>
        <w:rPr>
          <w:rFonts w:ascii="Arial" w:eastAsia="Calibri" w:hAnsi="Arial" w:cs="Arial"/>
          <w:color w:val="000000"/>
          <w:sz w:val="22"/>
          <w:szCs w:val="22"/>
          <w:u w:val="single"/>
        </w:rPr>
      </w:pPr>
      <w:r>
        <w:rPr>
          <w:rFonts w:ascii="Arial" w:eastAsia="Calibri" w:hAnsi="Arial" w:cs="Arial"/>
          <w:color w:val="000000"/>
          <w:sz w:val="22"/>
          <w:szCs w:val="22"/>
          <w:u w:val="single"/>
        </w:rPr>
        <w:t>Bibliographie citée</w:t>
      </w:r>
    </w:p>
    <w:p w14:paraId="2CE4F0F0" w14:textId="432C2690" w:rsidR="00EA66A7" w:rsidRDefault="00EA66A7">
      <w:pPr>
        <w:rPr>
          <w:rFonts w:ascii="Arial" w:eastAsia="Calibri" w:hAnsi="Arial" w:cs="Arial"/>
          <w:sz w:val="22"/>
          <w:szCs w:val="22"/>
        </w:rPr>
      </w:pPr>
    </w:p>
    <w:p w14:paraId="0281ABEF" w14:textId="77777777" w:rsidR="00EA66A7" w:rsidRPr="00EA66A7" w:rsidRDefault="00EA66A7" w:rsidP="00EA66A7">
      <w:pPr>
        <w:pStyle w:val="Bibliographie"/>
      </w:pPr>
      <w:r>
        <w:rPr>
          <w:rFonts w:eastAsia="Calibri"/>
          <w:szCs w:val="22"/>
        </w:rPr>
        <w:fldChar w:fldCharType="begin"/>
      </w:r>
      <w:r>
        <w:rPr>
          <w:rFonts w:eastAsia="Calibri"/>
          <w:szCs w:val="22"/>
        </w:rPr>
        <w:instrText xml:space="preserve"> ADDIN ZOTERO_BIBL {"uncited":[],"omitted":[],"custom":[]} CSL_BIBLIOGRAPHY </w:instrText>
      </w:r>
      <w:r>
        <w:rPr>
          <w:rFonts w:eastAsia="Calibri"/>
          <w:szCs w:val="22"/>
        </w:rPr>
        <w:fldChar w:fldCharType="separate"/>
      </w:r>
      <w:r w:rsidRPr="00EA66A7">
        <w:t>Maréchal J.-C., Vestier A., Jourde H., Dörfliger N.</w:t>
      </w:r>
      <w:r w:rsidRPr="00EA66A7">
        <w:rPr>
          <w:smallCaps/>
        </w:rPr>
        <w:t>,</w:t>
      </w:r>
      <w:r w:rsidRPr="00EA66A7">
        <w:t xml:space="preserve"> 2013. L’hydrosystème du Lez : une gestion active pour un karst à enjeux,</w:t>
      </w:r>
      <w:r w:rsidRPr="00EA66A7">
        <w:rPr>
          <w:i/>
          <w:iCs/>
        </w:rPr>
        <w:t>Karstologia</w:t>
      </w:r>
      <w:r w:rsidRPr="00EA66A7">
        <w:t xml:space="preserve">, </w:t>
      </w:r>
    </w:p>
    <w:p w14:paraId="0FD02FA4" w14:textId="7975E021" w:rsidR="00EA66A7" w:rsidRDefault="00EA66A7">
      <w:pPr>
        <w:rPr>
          <w:rFonts w:ascii="Arial" w:eastAsia="Calibri" w:hAnsi="Arial" w:cs="Arial"/>
          <w:sz w:val="22"/>
          <w:szCs w:val="22"/>
        </w:rPr>
      </w:pPr>
      <w:r>
        <w:rPr>
          <w:rFonts w:ascii="Arial" w:eastAsia="Calibri" w:hAnsi="Arial" w:cs="Arial"/>
          <w:sz w:val="22"/>
          <w:szCs w:val="22"/>
        </w:rPr>
        <w:fldChar w:fldCharType="end"/>
      </w:r>
    </w:p>
    <w:p w14:paraId="169C6DB6" w14:textId="36A044E1" w:rsidR="00EA66A7" w:rsidRDefault="00EA66A7">
      <w:pPr>
        <w:rPr>
          <w:rFonts w:ascii="Arial" w:eastAsia="Calibri" w:hAnsi="Arial" w:cs="Arial"/>
          <w:sz w:val="22"/>
          <w:szCs w:val="22"/>
        </w:rPr>
      </w:pPr>
    </w:p>
    <w:p w14:paraId="3D7F3C5D" w14:textId="77777777" w:rsidR="00EA66A7" w:rsidRPr="007860C7" w:rsidRDefault="00EA66A7">
      <w:pPr>
        <w:rPr>
          <w:rFonts w:ascii="Arial" w:eastAsia="Calibri" w:hAnsi="Arial" w:cs="Arial"/>
          <w:sz w:val="22"/>
          <w:szCs w:val="22"/>
        </w:rPr>
      </w:pPr>
    </w:p>
    <w:sectPr w:rsidR="00EA66A7" w:rsidRPr="007860C7">
      <w:headerReference w:type="default" r:id="rId11"/>
      <w:footerReference w:type="defaul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6445E" w14:textId="77777777" w:rsidR="000F3A44" w:rsidRDefault="000F3A44">
      <w:r>
        <w:separator/>
      </w:r>
    </w:p>
  </w:endnote>
  <w:endnote w:type="continuationSeparator" w:id="0">
    <w:p w14:paraId="044D9233" w14:textId="77777777" w:rsidR="000F3A44" w:rsidRDefault="000F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F5D12" w14:textId="5FDA660F" w:rsidR="00206AD2" w:rsidRDefault="00206AD2">
    <w:pPr>
      <w:pBdr>
        <w:top w:val="nil"/>
        <w:left w:val="nil"/>
        <w:bottom w:val="nil"/>
        <w:right w:val="nil"/>
        <w:between w:val="nil"/>
      </w:pBdr>
      <w:tabs>
        <w:tab w:val="center" w:pos="4536"/>
        <w:tab w:val="right" w:pos="9072"/>
      </w:tabs>
      <w:jc w:val="center"/>
      <w:rPr>
        <w:rFonts w:ascii="Liberation Serif" w:eastAsia="Liberation Serif" w:hAnsi="Liberation Serif" w:cs="Liberation Serif"/>
        <w:color w:val="000000"/>
        <w:sz w:val="24"/>
        <w:szCs w:val="24"/>
      </w:rPr>
    </w:pPr>
    <w:r>
      <w:rPr>
        <w:rFonts w:ascii="Liberation Serif" w:eastAsia="Liberation Serif" w:hAnsi="Liberation Serif" w:cs="Liberation Serif"/>
        <w:color w:val="000000"/>
        <w:sz w:val="24"/>
        <w:szCs w:val="24"/>
      </w:rPr>
      <w:fldChar w:fldCharType="begin"/>
    </w:r>
    <w:r>
      <w:rPr>
        <w:rFonts w:ascii="Liberation Serif" w:eastAsia="Liberation Serif" w:hAnsi="Liberation Serif" w:cs="Liberation Serif"/>
        <w:color w:val="000000"/>
        <w:sz w:val="24"/>
        <w:szCs w:val="24"/>
      </w:rPr>
      <w:instrText>PAGE</w:instrText>
    </w:r>
    <w:r>
      <w:rPr>
        <w:rFonts w:ascii="Liberation Serif" w:eastAsia="Liberation Serif" w:hAnsi="Liberation Serif" w:cs="Liberation Serif"/>
        <w:color w:val="000000"/>
        <w:sz w:val="24"/>
        <w:szCs w:val="24"/>
      </w:rPr>
      <w:fldChar w:fldCharType="separate"/>
    </w:r>
    <w:r w:rsidR="00544E47">
      <w:rPr>
        <w:rFonts w:ascii="Liberation Serif" w:eastAsia="Liberation Serif" w:hAnsi="Liberation Serif" w:cs="Liberation Serif"/>
        <w:noProof/>
        <w:color w:val="000000"/>
        <w:sz w:val="24"/>
        <w:szCs w:val="24"/>
      </w:rPr>
      <w:t>3</w:t>
    </w:r>
    <w:r>
      <w:rPr>
        <w:rFonts w:ascii="Liberation Serif" w:eastAsia="Liberation Serif" w:hAnsi="Liberation Serif" w:cs="Liberation Serif"/>
        <w:color w:val="000000"/>
        <w:sz w:val="24"/>
        <w:szCs w:val="24"/>
      </w:rPr>
      <w:fldChar w:fldCharType="end"/>
    </w:r>
  </w:p>
  <w:p w14:paraId="07C226C7" w14:textId="77777777" w:rsidR="00206AD2" w:rsidRDefault="00206AD2">
    <w:pPr>
      <w:pBdr>
        <w:top w:val="nil"/>
        <w:left w:val="nil"/>
        <w:bottom w:val="nil"/>
        <w:right w:val="nil"/>
        <w:between w:val="nil"/>
      </w:pBdr>
      <w:tabs>
        <w:tab w:val="center" w:pos="4536"/>
        <w:tab w:val="right" w:pos="9072"/>
      </w:tabs>
      <w:rPr>
        <w:rFonts w:ascii="Liberation Serif" w:eastAsia="Liberation Serif" w:hAnsi="Liberation Serif" w:cs="Liberation Serif"/>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B34E7" w14:textId="77777777" w:rsidR="000F3A44" w:rsidRDefault="000F3A44">
      <w:r>
        <w:separator/>
      </w:r>
    </w:p>
  </w:footnote>
  <w:footnote w:type="continuationSeparator" w:id="0">
    <w:p w14:paraId="73414FA8" w14:textId="77777777" w:rsidR="000F3A44" w:rsidRDefault="000F3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0B0D" w14:textId="77777777" w:rsidR="00206AD2" w:rsidRDefault="00206AD2">
    <w:pPr>
      <w:pBdr>
        <w:top w:val="nil"/>
        <w:left w:val="nil"/>
        <w:bottom w:val="nil"/>
        <w:right w:val="nil"/>
        <w:between w:val="nil"/>
      </w:pBdr>
      <w:spacing w:line="264" w:lineRule="auto"/>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
        <w:szCs w:val="2"/>
        <w:highlight w:val="black"/>
      </w:rPr>
      <w:t xml:space="preserve"> </w:t>
    </w:r>
    <w:r>
      <w:rPr>
        <w:noProof/>
      </w:rPr>
      <w:drawing>
        <wp:anchor distT="0" distB="0" distL="114300" distR="114300" simplePos="0" relativeHeight="251658240" behindDoc="0" locked="0" layoutInCell="1" hidden="0" allowOverlap="1" wp14:anchorId="3734D060" wp14:editId="002AC261">
          <wp:simplePos x="0" y="0"/>
          <wp:positionH relativeFrom="column">
            <wp:posOffset>5093970</wp:posOffset>
          </wp:positionH>
          <wp:positionV relativeFrom="paragraph">
            <wp:posOffset>-368299</wp:posOffset>
          </wp:positionV>
          <wp:extent cx="1306830" cy="869950"/>
          <wp:effectExtent l="0" t="0" r="0" b="0"/>
          <wp:wrapSquare wrapText="bothSides" distT="0" distB="0" distL="114300" distR="114300"/>
          <wp:docPr id="1032" name="image3.png" descr="Centre UNESCO de l'Eau ICIREWARD - Université Montpellier"/>
          <wp:cNvGraphicFramePr/>
          <a:graphic xmlns:a="http://schemas.openxmlformats.org/drawingml/2006/main">
            <a:graphicData uri="http://schemas.openxmlformats.org/drawingml/2006/picture">
              <pic:pic xmlns:pic="http://schemas.openxmlformats.org/drawingml/2006/picture">
                <pic:nvPicPr>
                  <pic:cNvPr id="0" name="image3.png" descr="Centre UNESCO de l'Eau ICIREWARD - Université Montpellier"/>
                  <pic:cNvPicPr preferRelativeResize="0"/>
                </pic:nvPicPr>
                <pic:blipFill>
                  <a:blip r:embed="rId1"/>
                  <a:srcRect/>
                  <a:stretch>
                    <a:fillRect/>
                  </a:stretch>
                </pic:blipFill>
                <pic:spPr>
                  <a:xfrm>
                    <a:off x="0" y="0"/>
                    <a:ext cx="1306830" cy="8699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36FAC01" wp14:editId="6E264EA5">
          <wp:simplePos x="0" y="0"/>
          <wp:positionH relativeFrom="column">
            <wp:posOffset>-50799</wp:posOffset>
          </wp:positionH>
          <wp:positionV relativeFrom="paragraph">
            <wp:posOffset>-380999</wp:posOffset>
          </wp:positionV>
          <wp:extent cx="1202690" cy="895350"/>
          <wp:effectExtent l="0" t="0" r="0" b="0"/>
          <wp:wrapSquare wrapText="bothSides" distT="0" distB="0" distL="114300" distR="114300"/>
          <wp:docPr id="10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02690" cy="89535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EA40590" wp14:editId="0576557C">
          <wp:simplePos x="0" y="0"/>
          <wp:positionH relativeFrom="column">
            <wp:posOffset>1593850</wp:posOffset>
          </wp:positionH>
          <wp:positionV relativeFrom="paragraph">
            <wp:posOffset>-196849</wp:posOffset>
          </wp:positionV>
          <wp:extent cx="2204720" cy="539750"/>
          <wp:effectExtent l="0" t="0" r="0" b="0"/>
          <wp:wrapSquare wrapText="bothSides" distT="0" distB="0" distL="114300" distR="114300"/>
          <wp:docPr id="1029" name="image4.png" descr="https://lh5.googleusercontent.com/RcdCi9z3FgbfSNh8HaD0JJOnkO1KPbv22ia8zkKznRZac0mE2rONXoCNHSmitt6FztgDXdKGOeG_uLwlYZYhdCO9d90vUu6V4ZVC4sDH7sn7dc-EVx-ilix5AbufHw=s0"/>
          <wp:cNvGraphicFramePr/>
          <a:graphic xmlns:a="http://schemas.openxmlformats.org/drawingml/2006/main">
            <a:graphicData uri="http://schemas.openxmlformats.org/drawingml/2006/picture">
              <pic:pic xmlns:pic="http://schemas.openxmlformats.org/drawingml/2006/picture">
                <pic:nvPicPr>
                  <pic:cNvPr id="0" name="image4.png" descr="https://lh5.googleusercontent.com/RcdCi9z3FgbfSNh8HaD0JJOnkO1KPbv22ia8zkKznRZac0mE2rONXoCNHSmitt6FztgDXdKGOeG_uLwlYZYhdCO9d90vUu6V4ZVC4sDH7sn7dc-EVx-ilix5AbufHw=s0"/>
                  <pic:cNvPicPr preferRelativeResize="0"/>
                </pic:nvPicPr>
                <pic:blipFill>
                  <a:blip r:embed="rId3"/>
                  <a:srcRect/>
                  <a:stretch>
                    <a:fillRect/>
                  </a:stretch>
                </pic:blipFill>
                <pic:spPr>
                  <a:xfrm>
                    <a:off x="0" y="0"/>
                    <a:ext cx="2204720" cy="53975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27BA264D" wp14:editId="2B5C30EA">
          <wp:simplePos x="0" y="0"/>
          <wp:positionH relativeFrom="column">
            <wp:posOffset>4051300</wp:posOffset>
          </wp:positionH>
          <wp:positionV relativeFrom="paragraph">
            <wp:posOffset>-298449</wp:posOffset>
          </wp:positionV>
          <wp:extent cx="768350" cy="768350"/>
          <wp:effectExtent l="0" t="0" r="0" b="0"/>
          <wp:wrapSquare wrapText="bothSides" distT="0" distB="0" distL="114300" distR="114300"/>
          <wp:docPr id="1030" name="image1.png" descr="https://lh5.googleusercontent.com/jXiwP3UrbNAAa_x21vADLY-BqMB4qAFH0xZXzWVNrcOK0OKHrpSK7WsK-Wn-ihVxs8H3jK-GkZ0SsAHmNNkuQVMmv0YBD9EXVsfWt1y7FS2QlCoQjZa90DeCGgjgCs3VlQ8lPhY=s0"/>
          <wp:cNvGraphicFramePr/>
          <a:graphic xmlns:a="http://schemas.openxmlformats.org/drawingml/2006/main">
            <a:graphicData uri="http://schemas.openxmlformats.org/drawingml/2006/picture">
              <pic:pic xmlns:pic="http://schemas.openxmlformats.org/drawingml/2006/picture">
                <pic:nvPicPr>
                  <pic:cNvPr id="0" name="image1.png" descr="https://lh5.googleusercontent.com/jXiwP3UrbNAAa_x21vADLY-BqMB4qAFH0xZXzWVNrcOK0OKHrpSK7WsK-Wn-ihVxs8H3jK-GkZ0SsAHmNNkuQVMmv0YBD9EXVsfWt1y7FS2QlCoQjZa90DeCGgjgCs3VlQ8lPhY=s0"/>
                  <pic:cNvPicPr preferRelativeResize="0"/>
                </pic:nvPicPr>
                <pic:blipFill>
                  <a:blip r:embed="rId4"/>
                  <a:srcRect/>
                  <a:stretch>
                    <a:fillRect/>
                  </a:stretch>
                </pic:blipFill>
                <pic:spPr>
                  <a:xfrm>
                    <a:off x="0" y="0"/>
                    <a:ext cx="768350" cy="768350"/>
                  </a:xfrm>
                  <a:prstGeom prst="rect">
                    <a:avLst/>
                  </a:prstGeom>
                  <a:ln/>
                </pic:spPr>
              </pic:pic>
            </a:graphicData>
          </a:graphic>
        </wp:anchor>
      </w:drawing>
    </w:r>
  </w:p>
  <w:p w14:paraId="064370F2" w14:textId="77777777" w:rsidR="00206AD2" w:rsidRDefault="00206AD2">
    <w:pPr>
      <w:pBdr>
        <w:top w:val="nil"/>
        <w:left w:val="nil"/>
        <w:bottom w:val="nil"/>
        <w:right w:val="nil"/>
        <w:between w:val="nil"/>
      </w:pBdr>
      <w:tabs>
        <w:tab w:val="center" w:pos="4536"/>
        <w:tab w:val="right" w:pos="9072"/>
      </w:tabs>
      <w:rPr>
        <w:color w:val="000000"/>
      </w:rPr>
    </w:pPr>
  </w:p>
  <w:p w14:paraId="63ABC184"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46E3B"/>
    <w:multiLevelType w:val="multilevel"/>
    <w:tmpl w:val="23082E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0214CA"/>
    <w:multiLevelType w:val="hybridMultilevel"/>
    <w:tmpl w:val="67349608"/>
    <w:lvl w:ilvl="0" w:tplc="8228BD2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66003EE"/>
    <w:multiLevelType w:val="hybridMultilevel"/>
    <w:tmpl w:val="83D4061E"/>
    <w:lvl w:ilvl="0" w:tplc="6F9C567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83339769">
    <w:abstractNumId w:val="0"/>
  </w:num>
  <w:num w:numId="2" w16cid:durableId="159005594">
    <w:abstractNumId w:val="2"/>
  </w:num>
  <w:num w:numId="3" w16cid:durableId="992443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22A"/>
    <w:rsid w:val="0007582F"/>
    <w:rsid w:val="000846F8"/>
    <w:rsid w:val="000C79CE"/>
    <w:rsid w:val="000D4F50"/>
    <w:rsid w:val="000F3A44"/>
    <w:rsid w:val="001007DE"/>
    <w:rsid w:val="00103E90"/>
    <w:rsid w:val="001568D4"/>
    <w:rsid w:val="001A2E52"/>
    <w:rsid w:val="001C7E43"/>
    <w:rsid w:val="00206AD2"/>
    <w:rsid w:val="0021348A"/>
    <w:rsid w:val="0022331B"/>
    <w:rsid w:val="00224BE9"/>
    <w:rsid w:val="002971B2"/>
    <w:rsid w:val="002A0496"/>
    <w:rsid w:val="002C167F"/>
    <w:rsid w:val="002C2226"/>
    <w:rsid w:val="003731F5"/>
    <w:rsid w:val="003864C9"/>
    <w:rsid w:val="003A3092"/>
    <w:rsid w:val="003C51F8"/>
    <w:rsid w:val="003D7572"/>
    <w:rsid w:val="003F4206"/>
    <w:rsid w:val="00403EB7"/>
    <w:rsid w:val="004128D0"/>
    <w:rsid w:val="00416957"/>
    <w:rsid w:val="004447F7"/>
    <w:rsid w:val="00450D2A"/>
    <w:rsid w:val="004770C2"/>
    <w:rsid w:val="00482A6D"/>
    <w:rsid w:val="004C02AA"/>
    <w:rsid w:val="00504EB0"/>
    <w:rsid w:val="00544E47"/>
    <w:rsid w:val="005724C9"/>
    <w:rsid w:val="0057522A"/>
    <w:rsid w:val="00580F93"/>
    <w:rsid w:val="005C7C26"/>
    <w:rsid w:val="006303F3"/>
    <w:rsid w:val="006E0268"/>
    <w:rsid w:val="00761175"/>
    <w:rsid w:val="007657AD"/>
    <w:rsid w:val="007860C7"/>
    <w:rsid w:val="00791B13"/>
    <w:rsid w:val="00796C19"/>
    <w:rsid w:val="007A0E3B"/>
    <w:rsid w:val="00815221"/>
    <w:rsid w:val="00827AE5"/>
    <w:rsid w:val="008920FF"/>
    <w:rsid w:val="00893FA8"/>
    <w:rsid w:val="008F0302"/>
    <w:rsid w:val="008F4552"/>
    <w:rsid w:val="0094281B"/>
    <w:rsid w:val="00977755"/>
    <w:rsid w:val="00994086"/>
    <w:rsid w:val="009A61D7"/>
    <w:rsid w:val="009C592A"/>
    <w:rsid w:val="009D35F8"/>
    <w:rsid w:val="00A2400A"/>
    <w:rsid w:val="00B40CAF"/>
    <w:rsid w:val="00B53BEA"/>
    <w:rsid w:val="00B641B6"/>
    <w:rsid w:val="00B915BF"/>
    <w:rsid w:val="00BA4273"/>
    <w:rsid w:val="00BB6B04"/>
    <w:rsid w:val="00BD3533"/>
    <w:rsid w:val="00C202E1"/>
    <w:rsid w:val="00CA289F"/>
    <w:rsid w:val="00CA58DB"/>
    <w:rsid w:val="00CC381E"/>
    <w:rsid w:val="00CF1B03"/>
    <w:rsid w:val="00D83A50"/>
    <w:rsid w:val="00DB253B"/>
    <w:rsid w:val="00DD226D"/>
    <w:rsid w:val="00E12526"/>
    <w:rsid w:val="00E7210B"/>
    <w:rsid w:val="00EA66A7"/>
    <w:rsid w:val="00F32183"/>
    <w:rsid w:val="00F95677"/>
    <w:rsid w:val="00FA4B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F23A"/>
  <w15:docId w15:val="{D908E579-A647-4A8C-9225-7477A219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0" w:type="dxa"/>
        <w:right w:w="108" w:type="dxa"/>
      </w:tblCellMar>
    </w:tblPr>
  </w:style>
  <w:style w:type="table" w:customStyle="1" w:styleId="a0">
    <w:basedOn w:val="TableNormal0"/>
    <w:tblPr>
      <w:tblStyleRowBandSize w:val="1"/>
      <w:tblStyleColBandSize w:val="1"/>
      <w:tblCellMar>
        <w:top w:w="55" w:type="dxa"/>
        <w:left w:w="52" w:type="dxa"/>
        <w:bottom w:w="55" w:type="dxa"/>
        <w:right w:w="55" w:type="dxa"/>
      </w:tblCellMar>
    </w:tblPr>
  </w:style>
  <w:style w:type="character" w:styleId="Lienhypertexte">
    <w:name w:val="Hyperlink"/>
    <w:basedOn w:val="Policepardfaut"/>
    <w:uiPriority w:val="99"/>
    <w:unhideWhenUsed/>
    <w:rsid w:val="0047633B"/>
    <w:rPr>
      <w:color w:val="0000FF" w:themeColor="hyperlink"/>
      <w:u w:val="single"/>
    </w:rPr>
  </w:style>
  <w:style w:type="paragraph" w:styleId="Paragraphedeliste">
    <w:name w:val="List Paragraph"/>
    <w:basedOn w:val="Normal"/>
    <w:uiPriority w:val="34"/>
    <w:qFormat/>
    <w:rsid w:val="00FE79E5"/>
    <w:pPr>
      <w:ind w:left="720"/>
      <w:contextualSpacing/>
    </w:pPr>
  </w:style>
  <w:style w:type="paragraph" w:styleId="En-tte">
    <w:name w:val="header"/>
    <w:basedOn w:val="Normal"/>
    <w:link w:val="En-tteCar"/>
    <w:uiPriority w:val="99"/>
    <w:unhideWhenUsed/>
    <w:rsid w:val="00BE25C0"/>
    <w:pPr>
      <w:tabs>
        <w:tab w:val="center" w:pos="4536"/>
        <w:tab w:val="right" w:pos="9072"/>
      </w:tabs>
    </w:pPr>
  </w:style>
  <w:style w:type="character" w:customStyle="1" w:styleId="En-tteCar">
    <w:name w:val="En-tête Car"/>
    <w:basedOn w:val="Policepardfaut"/>
    <w:link w:val="En-tte"/>
    <w:uiPriority w:val="99"/>
    <w:rsid w:val="00BE25C0"/>
  </w:style>
  <w:style w:type="paragraph" w:styleId="Pieddepage">
    <w:name w:val="footer"/>
    <w:basedOn w:val="Normal"/>
    <w:link w:val="PieddepageCar"/>
    <w:uiPriority w:val="99"/>
    <w:unhideWhenUsed/>
    <w:rsid w:val="00BE25C0"/>
    <w:pPr>
      <w:tabs>
        <w:tab w:val="center" w:pos="4536"/>
        <w:tab w:val="right" w:pos="9072"/>
      </w:tabs>
    </w:pPr>
  </w:style>
  <w:style w:type="character" w:customStyle="1" w:styleId="PieddepageCar">
    <w:name w:val="Pied de page Car"/>
    <w:basedOn w:val="Policepardfaut"/>
    <w:link w:val="Pieddepage"/>
    <w:uiPriority w:val="99"/>
    <w:rsid w:val="00BE25C0"/>
  </w:style>
  <w:style w:type="paragraph" w:styleId="Textedebulles">
    <w:name w:val="Balloon Text"/>
    <w:basedOn w:val="Normal"/>
    <w:link w:val="TextedebullesCar"/>
    <w:uiPriority w:val="99"/>
    <w:semiHidden/>
    <w:unhideWhenUsed/>
    <w:rsid w:val="00365369"/>
    <w:rPr>
      <w:rFonts w:ascii="Segoe UI" w:hAnsi="Segoe UI" w:cs="Segoe UI"/>
      <w:sz w:val="18"/>
      <w:szCs w:val="18"/>
    </w:rPr>
  </w:style>
  <w:style w:type="character" w:customStyle="1" w:styleId="TextedebullesCar">
    <w:name w:val="Texte de bulles Car"/>
    <w:basedOn w:val="Policepardfaut"/>
    <w:link w:val="Textedebulles"/>
    <w:uiPriority w:val="99"/>
    <w:semiHidden/>
    <w:rsid w:val="00365369"/>
    <w:rPr>
      <w:rFonts w:ascii="Segoe UI" w:hAnsi="Segoe UI" w:cs="Segoe UI"/>
      <w:sz w:val="18"/>
      <w:szCs w:val="18"/>
    </w:rPr>
  </w:style>
  <w:style w:type="character" w:styleId="Marquedecommentaire">
    <w:name w:val="annotation reference"/>
    <w:basedOn w:val="Policepardfaut"/>
    <w:uiPriority w:val="99"/>
    <w:semiHidden/>
    <w:unhideWhenUsed/>
    <w:rsid w:val="00CA7C6B"/>
    <w:rPr>
      <w:sz w:val="16"/>
      <w:szCs w:val="16"/>
    </w:rPr>
  </w:style>
  <w:style w:type="paragraph" w:styleId="Commentaire">
    <w:name w:val="annotation text"/>
    <w:basedOn w:val="Normal"/>
    <w:link w:val="CommentaireCar"/>
    <w:uiPriority w:val="99"/>
    <w:unhideWhenUsed/>
    <w:rsid w:val="00CA7C6B"/>
    <w:rPr>
      <w:sz w:val="20"/>
      <w:szCs w:val="20"/>
    </w:rPr>
  </w:style>
  <w:style w:type="character" w:customStyle="1" w:styleId="CommentaireCar">
    <w:name w:val="Commentaire Car"/>
    <w:basedOn w:val="Policepardfaut"/>
    <w:link w:val="Commentaire"/>
    <w:uiPriority w:val="99"/>
    <w:rsid w:val="00CA7C6B"/>
    <w:rPr>
      <w:sz w:val="20"/>
      <w:szCs w:val="20"/>
    </w:rPr>
  </w:style>
  <w:style w:type="paragraph" w:styleId="Objetducommentaire">
    <w:name w:val="annotation subject"/>
    <w:basedOn w:val="Commentaire"/>
    <w:next w:val="Commentaire"/>
    <w:link w:val="ObjetducommentaireCar"/>
    <w:uiPriority w:val="99"/>
    <w:semiHidden/>
    <w:unhideWhenUsed/>
    <w:rsid w:val="00CA7C6B"/>
    <w:rPr>
      <w:b/>
      <w:bCs/>
    </w:rPr>
  </w:style>
  <w:style w:type="character" w:customStyle="1" w:styleId="ObjetducommentaireCar">
    <w:name w:val="Objet du commentaire Car"/>
    <w:basedOn w:val="CommentaireCar"/>
    <w:link w:val="Objetducommentaire"/>
    <w:uiPriority w:val="99"/>
    <w:semiHidden/>
    <w:rsid w:val="00CA7C6B"/>
    <w:rPr>
      <w:b/>
      <w:bCs/>
      <w:sz w:val="20"/>
      <w:szCs w:val="20"/>
    </w:rPr>
  </w:style>
  <w:style w:type="table" w:styleId="Grilledutableau">
    <w:name w:val="Table Grid"/>
    <w:basedOn w:val="TableauNormal"/>
    <w:uiPriority w:val="39"/>
    <w:rsid w:val="00C45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
    <w:basedOn w:val="TableNormal0"/>
    <w:tblPr>
      <w:tblStyleRowBandSize w:val="1"/>
      <w:tblStyleColBandSize w:val="1"/>
      <w:tblCellMar>
        <w:top w:w="55" w:type="dxa"/>
        <w:left w:w="52" w:type="dxa"/>
        <w:bottom w:w="55" w:type="dxa"/>
        <w:right w:w="55"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character" w:customStyle="1" w:styleId="Mentionnonrsolue1">
    <w:name w:val="Mention non résolue1"/>
    <w:basedOn w:val="Policepardfaut"/>
    <w:uiPriority w:val="99"/>
    <w:semiHidden/>
    <w:unhideWhenUsed/>
    <w:rsid w:val="003D7572"/>
    <w:rPr>
      <w:color w:val="605E5C"/>
      <w:shd w:val="clear" w:color="auto" w:fill="E1DFDD"/>
    </w:rPr>
  </w:style>
  <w:style w:type="character" w:styleId="Lienhypertextesuivivisit">
    <w:name w:val="FollowedHyperlink"/>
    <w:basedOn w:val="Policepardfaut"/>
    <w:uiPriority w:val="99"/>
    <w:semiHidden/>
    <w:unhideWhenUsed/>
    <w:rsid w:val="00B641B6"/>
    <w:rPr>
      <w:color w:val="800080" w:themeColor="followedHyperlink"/>
      <w:u w:val="single"/>
    </w:rPr>
  </w:style>
  <w:style w:type="paragraph" w:styleId="Bibliographie">
    <w:name w:val="Bibliography"/>
    <w:basedOn w:val="Normal"/>
    <w:next w:val="Normal"/>
    <w:uiPriority w:val="37"/>
    <w:unhideWhenUsed/>
    <w:rsid w:val="00EA6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walid.guenbib@inrae.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Neverre@brgm.fr" TargetMode="External"/><Relationship Id="rId4" Type="http://schemas.openxmlformats.org/officeDocument/2006/relationships/settings" Target="settings.xml"/><Relationship Id="rId9" Type="http://schemas.openxmlformats.org/officeDocument/2006/relationships/hyperlink" Target="mailto:marielle.montginoul@inrae.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7N517N3IXlG23UtN+USItBGjBA==">CgMxLjA4AHIhMVNvMzlYMHp5Z2JPQzhaZVhVdVB1dGstU1dqQzNXY0JR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5286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IRD</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Srichard</dc:creator>
  <cp:lastModifiedBy>Sophie RICHARD</cp:lastModifiedBy>
  <cp:revision>2</cp:revision>
  <dcterms:created xsi:type="dcterms:W3CDTF">2026-09-08T06:17:00Z</dcterms:created>
  <dcterms:modified xsi:type="dcterms:W3CDTF">2026-09-08T06:17:00Z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0x0101001EFBE9B0E392084A9295605B76881B7B</vt:lpwstr>
  </property>
  <property fmtid="{D5CDD505-2E9C-101B-9397-08002B2CF9AE}" pid="3" name="ZOTERO_PREF_1">
    <vt:lpwstr>&lt;data data-version="3" zotero-version="9.0.6"&gt;&lt;session id="uqVFi1uk"/&gt;&lt;style id="http://www.zotero.org/styles/editions-quae" hasBibliography="1" bibliographyStyleHasBeenSet="1"/&gt;&lt;prefs&gt;&lt;pref name="fieldType" value="Field"/&gt;&lt;/prefs&gt;&lt;/data&gt;</vt:lpwstr>
  </property>
</Properties>
</file>