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F2A29" w14:textId="442861C1" w:rsidR="00E65921" w:rsidRPr="009D0201" w:rsidRDefault="00E65921" w:rsidP="00F16EBD">
      <w:pPr>
        <w:pStyle w:val="Titre2"/>
        <w:rPr>
          <w:sz w:val="28"/>
          <w:szCs w:val="28"/>
        </w:rPr>
      </w:pPr>
      <w:r w:rsidRPr="009D0201">
        <w:rPr>
          <w:sz w:val="28"/>
          <w:szCs w:val="28"/>
        </w:rPr>
        <w:t>Nature</w:t>
      </w:r>
      <w:r w:rsidR="00144BF8" w:rsidRPr="009D0201">
        <w:rPr>
          <w:sz w:val="28"/>
          <w:szCs w:val="28"/>
        </w:rPr>
        <w:t xml:space="preserve"> de mots ou catégories grammaticales</w:t>
      </w:r>
    </w:p>
    <w:p w14:paraId="7B07037F" w14:textId="13B34340" w:rsidR="00144BF8" w:rsidRDefault="00E65921" w:rsidP="00F77207">
      <w:pPr>
        <w:jc w:val="both"/>
      </w:pPr>
      <w:r>
        <w:t>Mots variables =&gt; Nom – pronom – déterminant – verbe – adjectif</w:t>
      </w:r>
      <w:r w:rsidR="00144BF8">
        <w:t xml:space="preserve"> &amp; </w:t>
      </w:r>
      <w:r>
        <w:t>Mots invariables =&gt; Adverbe – conjonction de coordination – conjonction de subordination – prépositions – interjections/onomatopées</w:t>
      </w:r>
      <w:r w:rsidR="00144BF8">
        <w:t xml:space="preserve"> [GN = groupe nominal – GV = groupe verbal – GA = groupe adjectival – GP ou GNP = Groupe nominal prépositionnel</w:t>
      </w:r>
      <w:r w:rsidR="00F77207">
        <w:t>]</w:t>
      </w:r>
    </w:p>
    <w:p w14:paraId="26D0808B" w14:textId="7F1CFE81" w:rsidR="00E65921" w:rsidRPr="009D0201" w:rsidRDefault="00E65921" w:rsidP="00144BF8">
      <w:pPr>
        <w:pStyle w:val="Titre2"/>
        <w:rPr>
          <w:sz w:val="28"/>
          <w:szCs w:val="28"/>
        </w:rPr>
      </w:pPr>
      <w:r w:rsidRPr="009D0201">
        <w:rPr>
          <w:sz w:val="28"/>
          <w:szCs w:val="28"/>
        </w:rPr>
        <w:t xml:space="preserve">Fonctions </w:t>
      </w:r>
      <w:r w:rsidR="00144BF8" w:rsidRPr="009D0201">
        <w:rPr>
          <w:sz w:val="28"/>
          <w:szCs w:val="28"/>
        </w:rPr>
        <w:t>syntaxiques</w:t>
      </w:r>
    </w:p>
    <w:p w14:paraId="2297AC91" w14:textId="6DFAF318" w:rsidR="00E65921" w:rsidRDefault="00E65921" w:rsidP="00E65921">
      <w:pPr>
        <w:pStyle w:val="Paragraphedeliste"/>
        <w:numPr>
          <w:ilvl w:val="0"/>
          <w:numId w:val="4"/>
        </w:numPr>
      </w:pPr>
      <w:r>
        <w:t xml:space="preserve">Dans le GN : adjectif épithète lié ou détaché, nom ou un GN en apposition au nom, </w:t>
      </w:r>
      <w:r w:rsidR="00144BF8">
        <w:t>complément du nom/complément de l’adjectif, proposition relative complément de l’antécédent</w:t>
      </w:r>
    </w:p>
    <w:p w14:paraId="4F2F40D5" w14:textId="1E110A42" w:rsidR="00144BF8" w:rsidRDefault="00144BF8" w:rsidP="00E65921">
      <w:pPr>
        <w:pStyle w:val="Paragraphedeliste"/>
        <w:numPr>
          <w:ilvl w:val="0"/>
          <w:numId w:val="4"/>
        </w:numPr>
      </w:pPr>
      <w:r>
        <w:t>Dans le GV : Attribut du sujet – attribut du COD – COD – COI – Complément d’agent</w:t>
      </w:r>
    </w:p>
    <w:p w14:paraId="77904E7C" w14:textId="6F681A12" w:rsidR="00144BF8" w:rsidRDefault="00144BF8" w:rsidP="00E65921">
      <w:pPr>
        <w:pStyle w:val="Paragraphedeliste"/>
        <w:numPr>
          <w:ilvl w:val="0"/>
          <w:numId w:val="4"/>
        </w:numPr>
      </w:pPr>
      <w:r>
        <w:t xml:space="preserve">Dans la phrase : compléments circonstanciels de lieu, temps, </w:t>
      </w:r>
      <w:proofErr w:type="spellStart"/>
      <w:r>
        <w:t>etc</w:t>
      </w:r>
      <w:proofErr w:type="spellEnd"/>
      <w:r>
        <w:t xml:space="preserve"> ou des compléments (essentiels) de lieu, temps, etc.</w:t>
      </w:r>
    </w:p>
    <w:p w14:paraId="175CC7BE" w14:textId="366C61BB" w:rsidR="00E65921" w:rsidRPr="009D0201" w:rsidRDefault="00144BF8" w:rsidP="00F16EBD">
      <w:pPr>
        <w:pStyle w:val="Titre2"/>
        <w:rPr>
          <w:sz w:val="28"/>
          <w:szCs w:val="28"/>
        </w:rPr>
      </w:pPr>
      <w:r w:rsidRPr="009D0201">
        <w:rPr>
          <w:sz w:val="28"/>
          <w:szCs w:val="28"/>
        </w:rPr>
        <w:t xml:space="preserve">Analyse de la phrase </w:t>
      </w:r>
    </w:p>
    <w:p w14:paraId="267A9E81" w14:textId="55E03EE1" w:rsidR="00E65921" w:rsidRPr="00E65921" w:rsidRDefault="00144BF8" w:rsidP="00144BF8">
      <w:r w:rsidRPr="00144BF8">
        <w:drawing>
          <wp:inline distT="0" distB="0" distL="0" distR="0" wp14:anchorId="388682AA" wp14:editId="361EF7DA">
            <wp:extent cx="5385207" cy="4165600"/>
            <wp:effectExtent l="0" t="0" r="0" b="3810"/>
            <wp:docPr id="79098549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85495" name="Image 1" descr="Une image contenant texte, capture d’écran, Polic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5207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BF8">
        <w:drawing>
          <wp:inline distT="0" distB="0" distL="0" distR="0" wp14:anchorId="16D92DD5" wp14:editId="1D2B519B">
            <wp:extent cx="4167505" cy="4167506"/>
            <wp:effectExtent l="0" t="0" r="4445" b="4445"/>
            <wp:docPr id="102574130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4130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8728" cy="417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A917" w14:textId="5568BBCD" w:rsidR="00E65921" w:rsidRPr="009D0201" w:rsidRDefault="00E65921" w:rsidP="00F16EBD">
      <w:pPr>
        <w:pStyle w:val="Titre2"/>
        <w:rPr>
          <w:sz w:val="28"/>
          <w:szCs w:val="28"/>
        </w:rPr>
      </w:pPr>
      <w:r w:rsidRPr="009D0201">
        <w:rPr>
          <w:sz w:val="28"/>
          <w:szCs w:val="28"/>
        </w:rPr>
        <w:t>Le verbe</w:t>
      </w:r>
      <w:r w:rsidR="003949E3" w:rsidRPr="009D0201">
        <w:rPr>
          <w:sz w:val="28"/>
          <w:szCs w:val="28"/>
        </w:rPr>
        <w:t xml:space="preserve"> =&gt; Distinguer le temps et mode de conjugaison des valeurs modales, temporelles et aspectuelles exprimées par le verbe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58"/>
        <w:gridCol w:w="8616"/>
      </w:tblGrid>
      <w:tr w:rsidR="003949E3" w14:paraId="7917F615" w14:textId="77777777" w:rsidTr="00F77207">
        <w:tc>
          <w:tcPr>
            <w:tcW w:w="6658" w:type="dxa"/>
          </w:tcPr>
          <w:p w14:paraId="0A33F7E8" w14:textId="6295B2D4" w:rsidR="003949E3" w:rsidRDefault="003949E3" w:rsidP="003949E3">
            <w:r w:rsidRPr="009D0201">
              <w:rPr>
                <w:color w:val="FF0000"/>
              </w:rPr>
              <w:t xml:space="preserve">Valeur modale </w:t>
            </w:r>
            <w:r>
              <w:t xml:space="preserve">(L’attitude du locuteur, son jugement, son point de vue qu’il exprime dans le </w:t>
            </w:r>
            <w:proofErr w:type="gramStart"/>
            <w:r>
              <w:t>verbe  –</w:t>
            </w:r>
            <w:proofErr w:type="gramEnd"/>
            <w:r>
              <w:t xml:space="preserve"> sans lien obligatoire avec le mode de conjugaison utilisé)</w:t>
            </w:r>
          </w:p>
          <w:p w14:paraId="498B5DEA" w14:textId="1436B890" w:rsidR="003949E3" w:rsidRDefault="003949E3" w:rsidP="00F77207">
            <w:pPr>
              <w:pStyle w:val="Paragraphedeliste"/>
            </w:pPr>
            <w:r w:rsidRPr="003949E3">
              <w:drawing>
                <wp:inline distT="0" distB="0" distL="0" distR="0" wp14:anchorId="3042ADC3" wp14:editId="5CA3F42C">
                  <wp:extent cx="2552700" cy="2660500"/>
                  <wp:effectExtent l="0" t="0" r="0" b="6985"/>
                  <wp:docPr id="1354742932" name="Image 1" descr="Une image contenant texte, capture d’écran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742932" name="Image 1" descr="Une image contenant texte, capture d’écran, Police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114" cy="266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6" w:type="dxa"/>
          </w:tcPr>
          <w:p w14:paraId="7AAD6A4F" w14:textId="21E669FF" w:rsidR="003949E3" w:rsidRDefault="003949E3" w:rsidP="00F77207">
            <w:r w:rsidRPr="009D0201">
              <w:rPr>
                <w:color w:val="FF0000"/>
              </w:rPr>
              <w:t>Valeur aspectuelle</w:t>
            </w:r>
            <w:r>
              <w:t xml:space="preserve"> </w:t>
            </w:r>
            <w:r>
              <w:t>(Quel est la perception du déroulement de l’action : durée, début, fin, répétition, etc.)</w:t>
            </w:r>
          </w:p>
          <w:p w14:paraId="69D4414C" w14:textId="77777777" w:rsidR="003949E3" w:rsidRDefault="003949E3" w:rsidP="003949E3">
            <w:pPr>
              <w:pStyle w:val="Paragraphedeliste"/>
            </w:pPr>
            <w:r w:rsidRPr="003949E3">
              <w:drawing>
                <wp:inline distT="0" distB="0" distL="0" distR="0" wp14:anchorId="0ED9F055" wp14:editId="6DFCBEF5">
                  <wp:extent cx="4328160" cy="2734547"/>
                  <wp:effectExtent l="0" t="0" r="0" b="8890"/>
                  <wp:docPr id="604473575" name="Image 1" descr="Une image contenant texte, capture d’écran, nombr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473575" name="Image 1" descr="Une image contenant texte, capture d’écran, nombre, Polic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028" cy="273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EB606" w14:textId="77777777" w:rsidR="003949E3" w:rsidRDefault="003949E3" w:rsidP="003949E3"/>
        </w:tc>
      </w:tr>
      <w:tr w:rsidR="00F77207" w14:paraId="52F3F47B" w14:textId="77777777" w:rsidTr="005D4D99">
        <w:tc>
          <w:tcPr>
            <w:tcW w:w="15274" w:type="dxa"/>
            <w:gridSpan w:val="2"/>
          </w:tcPr>
          <w:p w14:paraId="7600EF1C" w14:textId="77777777" w:rsidR="00F77207" w:rsidRDefault="00F77207" w:rsidP="00F77207">
            <w:pPr>
              <w:pStyle w:val="Paragraphedeliste"/>
            </w:pPr>
            <w:r w:rsidRPr="009D0201">
              <w:rPr>
                <w:color w:val="FF0000"/>
              </w:rPr>
              <w:t xml:space="preserve">Valeurs temporelles </w:t>
            </w:r>
            <w:r>
              <w:t>(les plus souvent questionnées au CRPE)</w:t>
            </w:r>
          </w:p>
          <w:p w14:paraId="1CE1F8A4" w14:textId="77777777" w:rsidR="00F77207" w:rsidRDefault="00F77207" w:rsidP="00F77207">
            <w:pPr>
              <w:pStyle w:val="Paragraphedeliste"/>
              <w:numPr>
                <w:ilvl w:val="1"/>
                <w:numId w:val="4"/>
              </w:numPr>
            </w:pPr>
            <w:r>
              <w:t>Présent : énonciation, narration, vérité générale, historique, passé ou futur proche</w:t>
            </w:r>
          </w:p>
          <w:p w14:paraId="240C5B9C" w14:textId="77777777" w:rsidR="00F77207" w:rsidRDefault="00F77207" w:rsidP="00F77207">
            <w:pPr>
              <w:pStyle w:val="Paragraphedeliste"/>
              <w:numPr>
                <w:ilvl w:val="1"/>
                <w:numId w:val="4"/>
              </w:numPr>
            </w:pPr>
            <w:r>
              <w:t>Passé simple : action de premier plan dans un récit au passé par rapport à l’imparfait, par exemple</w:t>
            </w:r>
          </w:p>
          <w:p w14:paraId="092333B6" w14:textId="77777777" w:rsidR="00F77207" w:rsidRDefault="00F77207" w:rsidP="00F77207">
            <w:pPr>
              <w:pStyle w:val="Paragraphedeliste"/>
              <w:numPr>
                <w:ilvl w:val="1"/>
                <w:numId w:val="4"/>
              </w:numPr>
            </w:pPr>
            <w:r>
              <w:t>Imparfait : descriptif ou narratif, action de second plan dans un récit au passé par rapport au passé simple par exemple, répétition ou habitude, ou concordance des temps au discours indirect</w:t>
            </w:r>
          </w:p>
          <w:p w14:paraId="005B8B19" w14:textId="427C14B9" w:rsidR="00F77207" w:rsidRPr="009D0201" w:rsidRDefault="00F77207" w:rsidP="00F77207">
            <w:pPr>
              <w:pStyle w:val="Paragraphedeliste"/>
              <w:numPr>
                <w:ilvl w:val="1"/>
                <w:numId w:val="4"/>
              </w:numPr>
              <w:rPr>
                <w:color w:val="FF0000"/>
              </w:rPr>
            </w:pPr>
            <w:r>
              <w:t>Conditionnel : futur dans le passé / concordance des temps au discours indirect</w:t>
            </w:r>
          </w:p>
        </w:tc>
      </w:tr>
    </w:tbl>
    <w:p w14:paraId="0F8A52F5" w14:textId="77777777" w:rsidR="00F77207" w:rsidRDefault="00144BF8" w:rsidP="00F77207">
      <w:pPr>
        <w:spacing w:after="0"/>
      </w:pPr>
      <w:r w:rsidRPr="00F77207">
        <w:rPr>
          <w:color w:val="FF0000"/>
        </w:rPr>
        <w:t>Voix passive</w:t>
      </w:r>
      <w:r w:rsidR="009D0201" w:rsidRPr="00F77207">
        <w:rPr>
          <w:color w:val="FF0000"/>
        </w:rPr>
        <w:t> </w:t>
      </w:r>
      <w:r w:rsidR="009D0201">
        <w:t>: être capable d’identifier et d’analyser un verbe au passif</w:t>
      </w:r>
      <w:r w:rsidR="00F77207">
        <w:t xml:space="preserve"> (généralement construit avec l’auxiliaire avoir sauf les verbes de la « maison » : aller, monter, mourir, naitre…</w:t>
      </w:r>
      <w:r w:rsidRPr="00F77207">
        <w:rPr>
          <w:color w:val="FF0000"/>
        </w:rPr>
        <w:t>Forme pronominale</w:t>
      </w:r>
      <w:r w:rsidR="009D0201" w:rsidRPr="00F77207">
        <w:rPr>
          <w:color w:val="FF0000"/>
        </w:rPr>
        <w:t> </w:t>
      </w:r>
      <w:r w:rsidR="009D0201">
        <w:t>: verbes essentiellement pronominaux (</w:t>
      </w:r>
      <w:proofErr w:type="gramStart"/>
      <w:r w:rsidR="009D0201">
        <w:t>s’évanouir)  VS</w:t>
      </w:r>
      <w:proofErr w:type="gramEnd"/>
      <w:r w:rsidR="009D0201">
        <w:t xml:space="preserve"> </w:t>
      </w:r>
      <w:r w:rsidR="00F77207">
        <w:t>v</w:t>
      </w:r>
      <w:r w:rsidR="009D0201">
        <w:t xml:space="preserve">erbes pronominaux de sens pronominal réfléchi </w:t>
      </w:r>
      <w:r w:rsidR="009D0201">
        <w:t>(Je me lave)</w:t>
      </w:r>
      <w:r w:rsidR="009D0201">
        <w:t>, réciproque (Ils se battent) ou de sens passif (Cette expression s’emploie souvent/Cette expression est employée souvent par…)</w:t>
      </w:r>
    </w:p>
    <w:p w14:paraId="05CB87DD" w14:textId="1CFF7724" w:rsidR="00F16EBD" w:rsidRPr="00F77207" w:rsidRDefault="00F16EBD" w:rsidP="00F77207">
      <w:pPr>
        <w:spacing w:after="0"/>
        <w:rPr>
          <w:sz w:val="28"/>
          <w:szCs w:val="28"/>
        </w:rPr>
      </w:pPr>
      <w:r w:rsidRPr="00F77207">
        <w:rPr>
          <w:sz w:val="28"/>
          <w:szCs w:val="28"/>
        </w:rPr>
        <w:t>Les trois domaines du lexique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8364"/>
        <w:gridCol w:w="3060"/>
      </w:tblGrid>
      <w:tr w:rsidR="00F16EBD" w14:paraId="3F308264" w14:textId="77777777" w:rsidTr="00F77207">
        <w:tc>
          <w:tcPr>
            <w:tcW w:w="3964" w:type="dxa"/>
          </w:tcPr>
          <w:p w14:paraId="549B6E2C" w14:textId="263579D6" w:rsidR="00F16EBD" w:rsidRDefault="00F16EBD">
            <w:r>
              <w:t>Domaine sémantique</w:t>
            </w:r>
          </w:p>
        </w:tc>
        <w:tc>
          <w:tcPr>
            <w:tcW w:w="8364" w:type="dxa"/>
          </w:tcPr>
          <w:p w14:paraId="69DE7442" w14:textId="3C70F43E" w:rsidR="00F16EBD" w:rsidRDefault="00F16EBD">
            <w:r>
              <w:t>Domaine morphologique</w:t>
            </w:r>
          </w:p>
        </w:tc>
        <w:tc>
          <w:tcPr>
            <w:tcW w:w="3060" w:type="dxa"/>
          </w:tcPr>
          <w:p w14:paraId="161F05DC" w14:textId="49F7846B" w:rsidR="00F16EBD" w:rsidRDefault="00F16EBD">
            <w:r>
              <w:t>Domaine historique</w:t>
            </w:r>
          </w:p>
        </w:tc>
      </w:tr>
      <w:tr w:rsidR="00F16EBD" w14:paraId="1AFA357F" w14:textId="77777777" w:rsidTr="00F77207">
        <w:tc>
          <w:tcPr>
            <w:tcW w:w="3964" w:type="dxa"/>
          </w:tcPr>
          <w:p w14:paraId="4F6B372B" w14:textId="53DEAE3D" w:rsidR="00F16EBD" w:rsidRDefault="00F16EBD" w:rsidP="00F16EBD">
            <w:r>
              <w:t>Champ lexical </w:t>
            </w:r>
            <w:r w:rsidR="00F77207">
              <w:t>/</w:t>
            </w:r>
            <w:r>
              <w:t>Champ sémantique</w:t>
            </w:r>
          </w:p>
          <w:p w14:paraId="532BBCDD" w14:textId="29E3DDB5" w:rsidR="00F16EBD" w:rsidRDefault="00F16EBD" w:rsidP="00F16EBD">
            <w:r>
              <w:t>Polysémie</w:t>
            </w:r>
            <w:r w:rsidR="00F77207">
              <w:t xml:space="preserve"> </w:t>
            </w:r>
            <w:proofErr w:type="gramStart"/>
            <w:r w:rsidR="00F77207">
              <w:t xml:space="preserve">-  </w:t>
            </w:r>
            <w:r>
              <w:t>Homonyme</w:t>
            </w:r>
            <w:proofErr w:type="gramEnd"/>
            <w:r w:rsidR="00F77207">
              <w:t xml:space="preserve"> - </w:t>
            </w:r>
            <w:r>
              <w:t>Synonymes</w:t>
            </w:r>
          </w:p>
          <w:p w14:paraId="399B3BDB" w14:textId="49EFAB0F" w:rsidR="00F16EBD" w:rsidRDefault="001D1A20" w:rsidP="00F16EBD">
            <w:r>
              <w:t>Dénotation</w:t>
            </w:r>
            <w:r w:rsidR="00F77207">
              <w:t>/</w:t>
            </w:r>
            <w:r>
              <w:t>Connotation</w:t>
            </w:r>
            <w:r w:rsidR="00F77207">
              <w:t xml:space="preserve">- </w:t>
            </w:r>
            <w:r w:rsidR="00F16EBD">
              <w:t>Paronymes</w:t>
            </w:r>
            <w:r w:rsidR="00F77207">
              <w:t xml:space="preserve"> - </w:t>
            </w:r>
          </w:p>
          <w:p w14:paraId="51CE009E" w14:textId="685735FD" w:rsidR="001D1A20" w:rsidRDefault="00F16EBD" w:rsidP="00F16EBD">
            <w:r>
              <w:t>Antonymes</w:t>
            </w:r>
            <w:r w:rsidR="00F77207">
              <w:t xml:space="preserve"> -</w:t>
            </w:r>
            <w:r>
              <w:t>Hyperonyme et hyponyme</w:t>
            </w:r>
            <w:r w:rsidR="00F77207">
              <w:t xml:space="preserve"> - </w:t>
            </w:r>
            <w:r w:rsidR="001D1A20">
              <w:t>Sens propre</w:t>
            </w:r>
            <w:r w:rsidR="00F77207">
              <w:t>/</w:t>
            </w:r>
            <w:r w:rsidR="001D1A20">
              <w:t>Sens figuré</w:t>
            </w:r>
          </w:p>
          <w:p w14:paraId="43071C61" w14:textId="25E64954" w:rsidR="00F16EBD" w:rsidRDefault="00F16EBD" w:rsidP="00F16EBD"/>
        </w:tc>
        <w:tc>
          <w:tcPr>
            <w:tcW w:w="8364" w:type="dxa"/>
          </w:tcPr>
          <w:p w14:paraId="6902CEEA" w14:textId="7E1A86B3" w:rsidR="00F16EBD" w:rsidRDefault="001D1A20">
            <w:r>
              <w:t>DERIVATION (Changement de classe grammaticale par affixes : préfixe/infixe/suffixe)</w:t>
            </w:r>
          </w:p>
          <w:p w14:paraId="4CAA3F7F" w14:textId="65C717F2" w:rsidR="001D1A20" w:rsidRDefault="001D1A20">
            <w:r>
              <w:t>(Dérivation impropre =&gt; Beau =&gt; Le beau)</w:t>
            </w:r>
          </w:p>
          <w:p w14:paraId="696718CC" w14:textId="77777777" w:rsidR="001D1A20" w:rsidRDefault="001D1A20">
            <w:r>
              <w:t>COMPOSITION</w:t>
            </w:r>
          </w:p>
          <w:p w14:paraId="58DCC4C5" w14:textId="1D5A97A8" w:rsidR="001D1A20" w:rsidRDefault="001D1A20" w:rsidP="001D1A20">
            <w:pPr>
              <w:pStyle w:val="Paragraphedeliste"/>
              <w:numPr>
                <w:ilvl w:val="0"/>
                <w:numId w:val="2"/>
              </w:numPr>
            </w:pPr>
            <w:r>
              <w:t>Populaire : automobile, porte-monnaie, pomme de terre</w:t>
            </w:r>
          </w:p>
          <w:p w14:paraId="3172D139" w14:textId="1CB8F430" w:rsidR="001D1A20" w:rsidRDefault="001D1A20" w:rsidP="001D1A20">
            <w:pPr>
              <w:pStyle w:val="Paragraphedeliste"/>
              <w:numPr>
                <w:ilvl w:val="0"/>
                <w:numId w:val="2"/>
              </w:numPr>
            </w:pPr>
            <w:r>
              <w:t xml:space="preserve">Savante : </w:t>
            </w:r>
            <w:proofErr w:type="spellStart"/>
            <w:r w:rsidR="00E65921">
              <w:t>micro+scope</w:t>
            </w:r>
            <w:proofErr w:type="spellEnd"/>
            <w:r w:rsidR="00E65921">
              <w:t xml:space="preserve"> = microscope</w:t>
            </w:r>
          </w:p>
          <w:p w14:paraId="3ADD3D58" w14:textId="77C57D81" w:rsidR="001D1A20" w:rsidRDefault="001D1A20">
            <w:r>
              <w:t>TRONCATION</w:t>
            </w:r>
            <w:r w:rsidR="00E65921">
              <w:t> : télévision =&gt; télé</w:t>
            </w:r>
          </w:p>
          <w:p w14:paraId="1050E895" w14:textId="60A4B045" w:rsidR="001D1A20" w:rsidRDefault="001D1A20">
            <w:r>
              <w:t>SIGLAISON</w:t>
            </w:r>
            <w:r w:rsidR="00E65921">
              <w:t> : Sigle : SNCF Acronyme : CAF</w:t>
            </w:r>
          </w:p>
          <w:p w14:paraId="02D89E38" w14:textId="7D61E054" w:rsidR="001D1A20" w:rsidRDefault="001D1A20">
            <w:r>
              <w:t xml:space="preserve">NEOLOGIE : </w:t>
            </w:r>
            <w:proofErr w:type="gramStart"/>
            <w:r>
              <w:t>courriel  ou</w:t>
            </w:r>
            <w:proofErr w:type="gramEnd"/>
            <w:r>
              <w:t xml:space="preserve"> photocopillage (mot valise) </w:t>
            </w:r>
          </w:p>
        </w:tc>
        <w:tc>
          <w:tcPr>
            <w:tcW w:w="3060" w:type="dxa"/>
          </w:tcPr>
          <w:p w14:paraId="30B5E99A" w14:textId="77777777" w:rsidR="00F16EBD" w:rsidRDefault="001D1A20">
            <w:proofErr w:type="spellStart"/>
            <w:r>
              <w:t>Etymologie</w:t>
            </w:r>
            <w:proofErr w:type="spellEnd"/>
          </w:p>
          <w:p w14:paraId="60046F14" w14:textId="77777777" w:rsidR="001D1A20" w:rsidRDefault="001D1A20">
            <w:r>
              <w:t>Emprunts au latin</w:t>
            </w:r>
          </w:p>
          <w:p w14:paraId="58998D72" w14:textId="77777777" w:rsidR="001D1A20" w:rsidRDefault="001D1A20">
            <w:r>
              <w:t>Emprunts aux autres langues anciennes</w:t>
            </w:r>
          </w:p>
          <w:p w14:paraId="4B3A69D0" w14:textId="6517C43E" w:rsidR="001D1A20" w:rsidRDefault="001D1A20">
            <w:r>
              <w:t>Emprunts aux autres langue</w:t>
            </w:r>
          </w:p>
        </w:tc>
      </w:tr>
    </w:tbl>
    <w:p w14:paraId="0270831C" w14:textId="32D78CE7" w:rsidR="00E65921" w:rsidRDefault="00E65921">
      <w:r w:rsidRPr="00E65921">
        <w:rPr>
          <w:rStyle w:val="Titre2Car"/>
        </w:rPr>
        <w:t>Figures de style</w:t>
      </w:r>
      <w:r>
        <w:t xml:space="preserve"> : comparaison (Elle est rapide comme </w:t>
      </w:r>
      <w:proofErr w:type="gramStart"/>
      <w:r>
        <w:t>l’éclair)-</w:t>
      </w:r>
      <w:proofErr w:type="gramEnd"/>
      <w:r>
        <w:t xml:space="preserve"> métaphore (C’est un éclair) – personnification (La mort envahit la plaine) – énumération – hyperbole (un bruit à réveiller les morts) – litote (ce n’est pas mauvis pour C’est bon) – euphémisme (les non-voyants pour les aveugles) – métonymie (boire un verre)…</w:t>
      </w:r>
    </w:p>
    <w:p w14:paraId="57ACB29E" w14:textId="77777777" w:rsidR="00FF6876" w:rsidRDefault="00F77207">
      <w:r w:rsidRPr="00F77207">
        <w:lastRenderedPageBreak/>
        <w:drawing>
          <wp:inline distT="0" distB="0" distL="0" distR="0" wp14:anchorId="6ED2117D" wp14:editId="5C075A1D">
            <wp:extent cx="4396740" cy="5943516"/>
            <wp:effectExtent l="0" t="0" r="3810" b="635"/>
            <wp:docPr id="882585847" name="Image 1" descr="Une image contenant text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85847" name="Image 1" descr="Une image contenant texte, diagramm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2966" cy="595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5966" w14:textId="2119039F" w:rsidR="00CE2BA6" w:rsidRDefault="00F77207">
      <w:r w:rsidRPr="00F77207">
        <w:drawing>
          <wp:inline distT="0" distB="0" distL="0" distR="0" wp14:anchorId="094F30B6" wp14:editId="00A40C98">
            <wp:extent cx="4358640" cy="5819127"/>
            <wp:effectExtent l="0" t="0" r="3810" b="0"/>
            <wp:docPr id="772443726" name="Image 1" descr="Une image contenant texte, capture d’écran, menu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43726" name="Image 1" descr="Une image contenant texte, capture d’écran, menu, nombr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4472" cy="58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207">
        <w:drawing>
          <wp:inline distT="0" distB="0" distL="0" distR="0" wp14:anchorId="7D5CA96E" wp14:editId="25E4FDBE">
            <wp:extent cx="4213860" cy="5819140"/>
            <wp:effectExtent l="0" t="0" r="0" b="0"/>
            <wp:docPr id="1158917154" name="Image 1" descr="Une image contenant texte, capture d’écran, menu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17154" name="Image 1" descr="Une image contenant texte, capture d’écran, menu, nomb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882" cy="582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BA6" w:rsidSect="00F16EBD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26BFF"/>
    <w:multiLevelType w:val="hybridMultilevel"/>
    <w:tmpl w:val="6DD26FA2"/>
    <w:lvl w:ilvl="0" w:tplc="8EF8633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101B9"/>
    <w:multiLevelType w:val="hybridMultilevel"/>
    <w:tmpl w:val="4342A67C"/>
    <w:lvl w:ilvl="0" w:tplc="ED2A256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86687"/>
    <w:multiLevelType w:val="hybridMultilevel"/>
    <w:tmpl w:val="6690F894"/>
    <w:lvl w:ilvl="0" w:tplc="2BE431A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B2E30"/>
    <w:multiLevelType w:val="hybridMultilevel"/>
    <w:tmpl w:val="EAA43A4A"/>
    <w:lvl w:ilvl="0" w:tplc="6B5C3D3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753967">
    <w:abstractNumId w:val="0"/>
  </w:num>
  <w:num w:numId="2" w16cid:durableId="232786801">
    <w:abstractNumId w:val="2"/>
  </w:num>
  <w:num w:numId="3" w16cid:durableId="271519664">
    <w:abstractNumId w:val="1"/>
  </w:num>
  <w:num w:numId="4" w16cid:durableId="13242341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CF5"/>
    <w:rsid w:val="00144BF8"/>
    <w:rsid w:val="001D1A20"/>
    <w:rsid w:val="003949E3"/>
    <w:rsid w:val="00980CF5"/>
    <w:rsid w:val="009D0201"/>
    <w:rsid w:val="00CE2BA6"/>
    <w:rsid w:val="00DE746E"/>
    <w:rsid w:val="00E65921"/>
    <w:rsid w:val="00F16EBD"/>
    <w:rsid w:val="00F77207"/>
    <w:rsid w:val="00FF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FE970"/>
  <w15:chartTrackingRefBased/>
  <w15:docId w15:val="{D6105D3F-03E8-4472-A9CE-5AE6E3442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0C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80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80C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80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80C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80C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80C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80C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80C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80C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980C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80C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80CF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80CF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80CF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80CF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80CF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80CF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80C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0C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80C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80C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80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80CF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80CF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80CF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80C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80CF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80CF5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F16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8E1FE-894D-42D5-AFC5-96F46F9B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487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    Nature de mots ou catégories grammaticales</vt:lpstr>
      <vt:lpstr>    Fonctions syntaxiques</vt:lpstr>
      <vt:lpstr>    Analyse de la phrase </vt:lpstr>
      <vt:lpstr>    Le verbe =&gt; Distinguer le temps et mode de conjugaison des valeurs modales, temp</vt:lpstr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Couillaud</dc:creator>
  <cp:keywords/>
  <dc:description/>
  <cp:lastModifiedBy>Florence Couillaud</cp:lastModifiedBy>
  <cp:revision>2</cp:revision>
  <dcterms:created xsi:type="dcterms:W3CDTF">2025-01-11T14:34:00Z</dcterms:created>
  <dcterms:modified xsi:type="dcterms:W3CDTF">2025-01-11T15:48:00Z</dcterms:modified>
</cp:coreProperties>
</file>