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3F95C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Veuillez trouver ci-dessous le compte rendu d'hospitalisation de votre patiente 1931, qui a séjour</w:t>
      </w:r>
      <w:r w:rsidR="00755000">
        <w:rPr>
          <w:rFonts w:ascii="Arial" w:hAnsi="Arial" w:cs="Arial"/>
          <w:sz w:val="20"/>
          <w:szCs w:val="20"/>
        </w:rPr>
        <w:t>né dans le service du 27/09 au 09.10 ;</w:t>
      </w:r>
    </w:p>
    <w:p w14:paraId="43F23AE1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C99857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MOTIF D'HOSPITALISATION</w:t>
      </w:r>
    </w:p>
    <w:p w14:paraId="56E609D6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Décompensation de son état parkinsonien. </w:t>
      </w:r>
    </w:p>
    <w:p w14:paraId="5214347A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2E0F13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ANTECEDENTS</w:t>
      </w:r>
    </w:p>
    <w:p w14:paraId="3E05352D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Maladie de Parkinson diagnostiquée il y a </w:t>
      </w:r>
      <w:r w:rsidR="00755000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ans suivie par le DR AAAAAA, troubles cognitifs importants en rapport depuis environ 2 ans.</w:t>
      </w:r>
    </w:p>
    <w:p w14:paraId="68D5E120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Incontinence urinaire</w:t>
      </w:r>
    </w:p>
    <w:p w14:paraId="702A8A66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HTA</w:t>
      </w:r>
    </w:p>
    <w:p w14:paraId="2B0C5BF9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312F1C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TRAITEMENT A L’ENTREE</w:t>
      </w:r>
    </w:p>
    <w:p w14:paraId="3DE8FBDF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AZILECT : 1/jour</w:t>
      </w:r>
    </w:p>
    <w:p w14:paraId="2E13646B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DEROXAT 20 : x 4/jour</w:t>
      </w:r>
    </w:p>
    <w:p w14:paraId="39001E82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MODOPAR 125 : 1 à 6h, 9h, 12h, 15h, 18h</w:t>
      </w:r>
    </w:p>
    <w:p w14:paraId="549F3F8F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SEVIKAR 40/5 : 1 matin</w:t>
      </w:r>
    </w:p>
    <w:p w14:paraId="7C564516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TEMESTA 1 mg x 4/jour</w:t>
      </w:r>
    </w:p>
    <w:p w14:paraId="14A54BAA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54772D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HISTOIRE DE LA MALADIE</w:t>
      </w:r>
    </w:p>
    <w:p w14:paraId="576CB896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patiente présentait depuis un mois une altération de l’état général avec perte de poids de 5 kg en un mois, asthénie et fatigabilité. Elle présente également des troubles de la marche responsables de chutes. Des crises d’angoisses fréquentes </w:t>
      </w:r>
      <w:proofErr w:type="spellStart"/>
      <w:r>
        <w:rPr>
          <w:rFonts w:ascii="Arial" w:hAnsi="Arial" w:cs="Arial"/>
          <w:sz w:val="20"/>
          <w:szCs w:val="20"/>
        </w:rPr>
        <w:t>pluri-quotidiennes</w:t>
      </w:r>
      <w:proofErr w:type="spellEnd"/>
      <w:r>
        <w:rPr>
          <w:rFonts w:ascii="Arial" w:hAnsi="Arial" w:cs="Arial"/>
          <w:sz w:val="20"/>
          <w:szCs w:val="20"/>
        </w:rPr>
        <w:t xml:space="preserve"> avec dyspnée, des troubles de l’attention et troubles cognitifs majorés sont rapportés par son entourage.</w:t>
      </w:r>
    </w:p>
    <w:p w14:paraId="00F23806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présente des hallucinations visuelles (visualise des personnes) qu’elle critique.</w:t>
      </w:r>
    </w:p>
    <w:p w14:paraId="675BF660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présente également des troubles du sommeil paradoxal.</w:t>
      </w:r>
    </w:p>
    <w:p w14:paraId="4E07A38E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1A6C5C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patiente a été hospitalisée à Monaco avant de nous être adressée dans le cadre de cette décompensation des troubles cognitifs.</w:t>
      </w:r>
    </w:p>
    <w:p w14:paraId="0EBBBCDF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noter qu’un traitement par AZILECT 1 mg avait été introduit au cours de cette hospitalisation.</w:t>
      </w:r>
    </w:p>
    <w:p w14:paraId="53497A5F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E873AA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EXAMEN CLINIQUE</w:t>
      </w:r>
    </w:p>
    <w:p w14:paraId="24AA22D7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 de déficit sensitivomoteur</w:t>
      </w:r>
    </w:p>
    <w:p w14:paraId="2E076308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Légère rigidité de l’hémicorps gauche</w:t>
      </w:r>
    </w:p>
    <w:p w14:paraId="6C6EE3F9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Syndrome </w:t>
      </w:r>
      <w:proofErr w:type="spellStart"/>
      <w:r>
        <w:rPr>
          <w:rFonts w:ascii="Arial" w:hAnsi="Arial" w:cs="Arial"/>
          <w:sz w:val="20"/>
          <w:szCs w:val="20"/>
        </w:rPr>
        <w:t>akinéto</w:t>
      </w:r>
      <w:proofErr w:type="spellEnd"/>
      <w:r>
        <w:rPr>
          <w:rFonts w:ascii="Arial" w:hAnsi="Arial" w:cs="Arial"/>
          <w:sz w:val="20"/>
          <w:szCs w:val="20"/>
        </w:rPr>
        <w:t>-rigide de l’hémicorps gauche léger</w:t>
      </w:r>
    </w:p>
    <w:p w14:paraId="752CBEE4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Dyskinésies importantes et invalidantes</w:t>
      </w:r>
    </w:p>
    <w:p w14:paraId="50A41F59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 de trouble de l’oculomotricité</w:t>
      </w:r>
    </w:p>
    <w:p w14:paraId="4353702D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 de syndrome cérébelleux</w:t>
      </w:r>
    </w:p>
    <w:p w14:paraId="730335D4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34EACB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EXAMENS COMPLEMENTAIRES</w:t>
      </w:r>
    </w:p>
    <w:p w14:paraId="5220536C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Bilan biologique : sans particularité</w:t>
      </w:r>
    </w:p>
    <w:p w14:paraId="3D2D42BB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65DA60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Bilan neuropsychologique : profil cognitif évocateur d’un syndrome sous-cortico-frontal. </w:t>
      </w:r>
    </w:p>
    <w:p w14:paraId="3A775191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MMS 21/30 ; BREF 10/18 ;: HORLOGE 1/7 ; COPIE 6/7 ; MATTIS 133/144</w:t>
      </w:r>
    </w:p>
    <w:p w14:paraId="0E810677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E1AE18" w14:textId="77777777" w:rsidR="00BF34B5" w:rsidRDefault="00755000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Scanner cérébral (14.08</w:t>
      </w:r>
      <w:r w:rsidR="00BF34B5">
        <w:rPr>
          <w:rFonts w:ascii="Arial" w:hAnsi="Arial" w:cs="Arial"/>
          <w:sz w:val="20"/>
          <w:szCs w:val="20"/>
        </w:rPr>
        <w:t xml:space="preserve">) : </w:t>
      </w:r>
    </w:p>
    <w:p w14:paraId="1AE07E4D" w14:textId="77777777" w:rsidR="00BF34B5" w:rsidRDefault="00BF34B5" w:rsidP="00BF34B5">
      <w:pPr>
        <w:pStyle w:val="En-tte"/>
        <w:tabs>
          <w:tab w:val="clear" w:pos="4536"/>
          <w:tab w:val="left" w:pos="3402"/>
          <w:tab w:val="left" w:pos="737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Absence d’hémorragie </w:t>
      </w:r>
      <w:proofErr w:type="spellStart"/>
      <w:r>
        <w:rPr>
          <w:rFonts w:ascii="Arial" w:hAnsi="Arial" w:cs="Arial"/>
          <w:sz w:val="20"/>
          <w:szCs w:val="20"/>
        </w:rPr>
        <w:t>cérébro</w:t>
      </w:r>
      <w:proofErr w:type="spellEnd"/>
      <w:r>
        <w:rPr>
          <w:rFonts w:ascii="Arial" w:hAnsi="Arial" w:cs="Arial"/>
          <w:sz w:val="20"/>
          <w:szCs w:val="20"/>
        </w:rPr>
        <w:t xml:space="preserve"> méningée.</w:t>
      </w:r>
    </w:p>
    <w:p w14:paraId="315A1090" w14:textId="77777777" w:rsidR="00BF34B5" w:rsidRDefault="00BF34B5" w:rsidP="00BF34B5">
      <w:pPr>
        <w:pStyle w:val="En-tte"/>
        <w:tabs>
          <w:tab w:val="clear" w:pos="4536"/>
          <w:tab w:val="left" w:pos="3402"/>
          <w:tab w:val="left" w:pos="737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Absence de lésion ischémique d’allure récente formellement individualisable.</w:t>
      </w:r>
    </w:p>
    <w:p w14:paraId="673A2DD1" w14:textId="77777777" w:rsidR="00BF34B5" w:rsidRDefault="00BF34B5" w:rsidP="00BF34B5">
      <w:pPr>
        <w:pStyle w:val="En-tte"/>
        <w:tabs>
          <w:tab w:val="clear" w:pos="4536"/>
          <w:tab w:val="left" w:pos="3402"/>
          <w:tab w:val="left" w:pos="737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Discrète hypodensité au niveau du bras antérieur de la capsule interne droite d’allure séquellaire</w:t>
      </w:r>
      <w:bookmarkStart w:id="0" w:name="END_OF_BODY"/>
      <w:bookmarkEnd w:id="0"/>
      <w:r>
        <w:rPr>
          <w:rFonts w:ascii="Arial" w:hAnsi="Arial" w:cs="Arial"/>
          <w:sz w:val="20"/>
          <w:szCs w:val="20"/>
        </w:rPr>
        <w:t>.</w:t>
      </w:r>
    </w:p>
    <w:p w14:paraId="3DFC8C09" w14:textId="77777777" w:rsidR="00BF34B5" w:rsidRDefault="00BF34B5" w:rsidP="00BF34B5">
      <w:pPr>
        <w:pStyle w:val="En-tte"/>
        <w:tabs>
          <w:tab w:val="clear" w:pos="4536"/>
          <w:tab w:val="left" w:pos="3402"/>
          <w:tab w:val="left" w:pos="737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Atrophie cortico sous corticale marquée diffuse.</w:t>
      </w:r>
    </w:p>
    <w:p w14:paraId="1C94F855" w14:textId="77777777" w:rsidR="00BF34B5" w:rsidRDefault="00BF34B5" w:rsidP="00BF34B5">
      <w:pPr>
        <w:pStyle w:val="En-tte"/>
        <w:tabs>
          <w:tab w:val="clear" w:pos="4536"/>
          <w:tab w:val="left" w:pos="3402"/>
          <w:tab w:val="left" w:pos="737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Structures médianes en place, intégrité de la filière ventriculaire et liberté des citernes de la base.</w:t>
      </w:r>
    </w:p>
    <w:p w14:paraId="1A079E29" w14:textId="77777777" w:rsidR="00BF34B5" w:rsidRDefault="00BF34B5" w:rsidP="00BF34B5">
      <w:pPr>
        <w:pStyle w:val="En-tte"/>
        <w:tabs>
          <w:tab w:val="clear" w:pos="4536"/>
          <w:tab w:val="left" w:pos="3402"/>
          <w:tab w:val="left" w:pos="737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Calcifications </w:t>
      </w:r>
      <w:proofErr w:type="spellStart"/>
      <w:r>
        <w:rPr>
          <w:rFonts w:ascii="Arial" w:hAnsi="Arial" w:cs="Arial"/>
          <w:sz w:val="20"/>
          <w:szCs w:val="20"/>
        </w:rPr>
        <w:t>bipallidales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314B5719" w14:textId="77777777" w:rsidR="00BF34B5" w:rsidRDefault="00BF34B5" w:rsidP="00BF34B5">
      <w:pPr>
        <w:pStyle w:val="En-tte"/>
        <w:tabs>
          <w:tab w:val="clear" w:pos="4536"/>
          <w:tab w:val="left" w:pos="3402"/>
          <w:tab w:val="left" w:pos="737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Absence de processus expansif intra crânien.</w:t>
      </w:r>
    </w:p>
    <w:p w14:paraId="32592982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9A2862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EVOLUTION</w:t>
      </w:r>
    </w:p>
    <w:p w14:paraId="320C0E5F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Dans un premier temps, on observe des dyskinésies quasi-permanentes ainsi que des épisodes qu’elle qualifie de « blocages » avec sensation d’oppression thoracique, anxiété, douleurs et agitations psychomotrices qui s’améliorent après introduction du STALEVO.</w:t>
      </w:r>
    </w:p>
    <w:p w14:paraId="13901307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 la suite, on note l’apparition d’hallucinations visuelles, idées délirantes et épisodes confusionnels pour lesquels un scanner cérébral est réalisé et ne retrouve pas d’anomalie.</w:t>
      </w:r>
    </w:p>
    <w:p w14:paraId="1936B615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traitement </w:t>
      </w:r>
      <w:proofErr w:type="spellStart"/>
      <w:r>
        <w:rPr>
          <w:rFonts w:ascii="Arial" w:hAnsi="Arial" w:cs="Arial"/>
          <w:sz w:val="20"/>
          <w:szCs w:val="20"/>
        </w:rPr>
        <w:t>anti-parkinsonien</w:t>
      </w:r>
      <w:proofErr w:type="spellEnd"/>
      <w:r>
        <w:rPr>
          <w:rFonts w:ascii="Arial" w:hAnsi="Arial" w:cs="Arial"/>
          <w:sz w:val="20"/>
          <w:szCs w:val="20"/>
        </w:rPr>
        <w:t xml:space="preserve"> est progressivement réduit et on note une nette amélioration avec disparition des hallucinations visuelles et diminution des dyskinésies, en l’absence de blocages majeurs.</w:t>
      </w:r>
    </w:p>
    <w:p w14:paraId="62F4027E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patiente a bénéficié de deux consultations ORL au cours de cette hospitalisation pour des vertiges positionnels paroxystiques bénins avec manœuvres de libération de l’oreille gauche.</w:t>
      </w:r>
    </w:p>
    <w:p w14:paraId="461084D3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consultation ORL de contrôle doit être réalisée à distance.</w:t>
      </w:r>
    </w:p>
    <w:p w14:paraId="02C45F75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8EC5F3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 TOTAL</w:t>
      </w:r>
    </w:p>
    <w:p w14:paraId="7A4CC8D4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L’évolution fut favorable après diminution de ses traitements </w:t>
      </w:r>
      <w:proofErr w:type="spellStart"/>
      <w:r>
        <w:rPr>
          <w:rFonts w:ascii="Arial" w:hAnsi="Arial" w:cs="Arial"/>
          <w:sz w:val="20"/>
          <w:szCs w:val="20"/>
        </w:rPr>
        <w:t>anti-parkinsoniens</w:t>
      </w:r>
      <w:proofErr w:type="spellEnd"/>
      <w:r>
        <w:rPr>
          <w:rFonts w:ascii="Arial" w:hAnsi="Arial" w:cs="Arial"/>
          <w:sz w:val="20"/>
          <w:szCs w:val="20"/>
        </w:rPr>
        <w:t xml:space="preserve"> (arrêt du MODOPAR, remplacé par des prises de STALEVO et introduction d’un traitement par EXELON) qui a permis la  disparition des hallucinations visuelles et une nette diminution de ses dyskinésies qui étaient quasiment absentes le jour de sa sortie.</w:t>
      </w:r>
    </w:p>
    <w:p w14:paraId="6EC15DC8" w14:textId="77777777" w:rsidR="00BF34B5" w:rsidRDefault="00755000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patiente sort le 09.09</w:t>
      </w:r>
      <w:r w:rsidR="00BF34B5">
        <w:rPr>
          <w:rFonts w:ascii="Arial" w:hAnsi="Arial" w:cs="Arial"/>
          <w:sz w:val="20"/>
          <w:szCs w:val="20"/>
        </w:rPr>
        <w:t xml:space="preserve"> pour le service de Médecine du Centre Hospitalier voisin.</w:t>
      </w:r>
    </w:p>
    <w:p w14:paraId="0B37A9BC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Elle sera revue par son neurologue traitant. </w:t>
      </w:r>
    </w:p>
    <w:p w14:paraId="7177504F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50DDB0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TRAITEMENT DE SORTIE</w:t>
      </w:r>
    </w:p>
    <w:p w14:paraId="7E556D7E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AZILECT 1 mg : 1 à 8h</w:t>
      </w:r>
    </w:p>
    <w:p w14:paraId="2E5682B2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STALEVO 50 : 1 à 6h, 10h, 14h, 18h, 21h</w:t>
      </w:r>
    </w:p>
    <w:p w14:paraId="47E0AD52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EXELON 4,6 patch : 1 matin à 8h</w:t>
      </w:r>
    </w:p>
    <w:p w14:paraId="116607A5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AMLOR 5 mg : 1 matin</w:t>
      </w:r>
    </w:p>
    <w:p w14:paraId="12400B27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VALSARTAN 80 : 1 matin</w:t>
      </w:r>
    </w:p>
    <w:p w14:paraId="3DF89236" w14:textId="77777777" w:rsidR="00BF34B5" w:rsidRDefault="00BF34B5" w:rsidP="00BF34B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TEMESTA 1 mg : 1 à 8h, 12h, 16h, 21h. </w:t>
      </w:r>
    </w:p>
    <w:p w14:paraId="040E008E" w14:textId="77777777" w:rsidR="00A91A8C" w:rsidRPr="00BF34B5" w:rsidRDefault="00A91A8C" w:rsidP="00BF34B5"/>
    <w:sectPr w:rsidR="00A91A8C" w:rsidRPr="00BF34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D1B7A" w14:textId="77777777" w:rsidR="00860BE0" w:rsidRDefault="00860BE0" w:rsidP="00C35B2B">
      <w:pPr>
        <w:spacing w:after="0" w:line="240" w:lineRule="auto"/>
      </w:pPr>
      <w:r>
        <w:separator/>
      </w:r>
    </w:p>
  </w:endnote>
  <w:endnote w:type="continuationSeparator" w:id="0">
    <w:p w14:paraId="4F50EC2D" w14:textId="77777777" w:rsidR="00860BE0" w:rsidRDefault="00860BE0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245DA" w14:textId="77777777" w:rsidR="00BF34B5" w:rsidRDefault="00BF34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C2458" w14:textId="77777777" w:rsidR="00BF34B5" w:rsidRDefault="00BF34B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56DDC" w14:textId="77777777" w:rsidR="00BF34B5" w:rsidRDefault="00BF34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DD322" w14:textId="77777777" w:rsidR="00860BE0" w:rsidRDefault="00860BE0" w:rsidP="00C35B2B">
      <w:pPr>
        <w:spacing w:after="0" w:line="240" w:lineRule="auto"/>
      </w:pPr>
      <w:r>
        <w:separator/>
      </w:r>
    </w:p>
  </w:footnote>
  <w:footnote w:type="continuationSeparator" w:id="0">
    <w:p w14:paraId="1F30825B" w14:textId="77777777" w:rsidR="00860BE0" w:rsidRDefault="00860BE0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F0F4C" w14:textId="77777777" w:rsidR="00BF34B5" w:rsidRDefault="00BF34B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9"/>
      <w:gridCol w:w="5403"/>
      <w:gridCol w:w="1300"/>
    </w:tblGrid>
    <w:tr w:rsidR="00C35B2B" w14:paraId="4AE0F05E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D7F95DF" w14:textId="77A1730F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2A590B6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5A67C0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4AD63F8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5DC0B5CA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27226BB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044B2F1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4691ADAE" w14:textId="77777777" w:rsidR="007A3296" w:rsidRDefault="00C85F30" w:rsidP="00AE6ED3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NEURO</w:t>
          </w:r>
          <w:r w:rsidR="00BF34B5">
            <w:rPr>
              <w:b/>
              <w:color w:val="FF0000"/>
            </w:rPr>
            <w:t>4</w:t>
          </w:r>
        </w:p>
      </w:tc>
    </w:tr>
  </w:tbl>
  <w:p w14:paraId="450AEE75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4DB2A" w14:textId="77777777" w:rsidR="00BF34B5" w:rsidRDefault="00BF34B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670EC"/>
    <w:multiLevelType w:val="hybridMultilevel"/>
    <w:tmpl w:val="97DE9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420E24"/>
    <w:multiLevelType w:val="hybridMultilevel"/>
    <w:tmpl w:val="49B89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657867"/>
    <w:multiLevelType w:val="hybridMultilevel"/>
    <w:tmpl w:val="A6E2B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D31EFE"/>
    <w:multiLevelType w:val="hybridMultilevel"/>
    <w:tmpl w:val="7402D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095223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901228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27462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18111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02222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997320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64013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14101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33CA"/>
    <w:rsid w:val="000A4F08"/>
    <w:rsid w:val="000B57F9"/>
    <w:rsid w:val="00162346"/>
    <w:rsid w:val="00204AF9"/>
    <w:rsid w:val="0024011D"/>
    <w:rsid w:val="00247C36"/>
    <w:rsid w:val="002860FE"/>
    <w:rsid w:val="002913B0"/>
    <w:rsid w:val="00415BC8"/>
    <w:rsid w:val="004564D3"/>
    <w:rsid w:val="004D4776"/>
    <w:rsid w:val="005076D4"/>
    <w:rsid w:val="005A67C0"/>
    <w:rsid w:val="005F257E"/>
    <w:rsid w:val="00601030"/>
    <w:rsid w:val="00601522"/>
    <w:rsid w:val="006C4435"/>
    <w:rsid w:val="006C6311"/>
    <w:rsid w:val="00702C19"/>
    <w:rsid w:val="00736633"/>
    <w:rsid w:val="00755000"/>
    <w:rsid w:val="007910CB"/>
    <w:rsid w:val="007927EC"/>
    <w:rsid w:val="007A3296"/>
    <w:rsid w:val="007C31B9"/>
    <w:rsid w:val="00836E5B"/>
    <w:rsid w:val="00860BE0"/>
    <w:rsid w:val="008904CD"/>
    <w:rsid w:val="008E313A"/>
    <w:rsid w:val="00917D7E"/>
    <w:rsid w:val="00953A48"/>
    <w:rsid w:val="009A31D8"/>
    <w:rsid w:val="00A91A8C"/>
    <w:rsid w:val="00AE6ED3"/>
    <w:rsid w:val="00B8227E"/>
    <w:rsid w:val="00B84030"/>
    <w:rsid w:val="00BA7C0A"/>
    <w:rsid w:val="00BF34B5"/>
    <w:rsid w:val="00C11048"/>
    <w:rsid w:val="00C35B2B"/>
    <w:rsid w:val="00C85F30"/>
    <w:rsid w:val="00DA2F9B"/>
    <w:rsid w:val="00DE1908"/>
    <w:rsid w:val="00E51A72"/>
    <w:rsid w:val="00F02FD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0102D"/>
  <w15:docId w15:val="{E728398E-986E-4EB4-B5D5-A72B7510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3C52-58F7-49A2-A4D4-AA554C5D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586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2015-09-09T16:36:00Z</cp:lastPrinted>
  <dcterms:created xsi:type="dcterms:W3CDTF">2018-09-03T19:03:00Z</dcterms:created>
  <dcterms:modified xsi:type="dcterms:W3CDTF">2024-10-08T09:37:00Z</dcterms:modified>
</cp:coreProperties>
</file>