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A2235" w14:textId="77777777" w:rsidR="000B427A" w:rsidRDefault="000B427A" w:rsidP="000B427A">
      <w:pPr>
        <w:spacing w:after="0" w:line="240" w:lineRule="auto"/>
        <w:rPr>
          <w:rFonts w:ascii="Times New Roman" w:hAnsi="Times New Roman"/>
          <w:vanish/>
        </w:rPr>
      </w:pPr>
    </w:p>
    <w:p w14:paraId="79FF22B1" w14:textId="77777777" w:rsidR="000B427A" w:rsidRDefault="000B427A" w:rsidP="000B427A">
      <w:pPr>
        <w:spacing w:after="0" w:line="240" w:lineRule="auto"/>
        <w:rPr>
          <w:rFonts w:ascii="Times New Roman" w:hAnsi="Times New Roman"/>
          <w:vanish/>
        </w:rPr>
      </w:pPr>
    </w:p>
    <w:p w14:paraId="4BE2DF87" w14:textId="77777777" w:rsidR="007A117E" w:rsidRPr="007A5E7A" w:rsidRDefault="007A117E" w:rsidP="007A117E">
      <w:pPr>
        <w:spacing w:after="0" w:line="240" w:lineRule="auto"/>
        <w:jc w:val="both"/>
        <w:rPr>
          <w:rFonts w:ascii="Arial" w:eastAsia="Times New Roman" w:hAnsi="Arial" w:cs="Arial"/>
          <w:b/>
          <w:bCs/>
          <w:sz w:val="20"/>
          <w:u w:val="single"/>
          <w:lang w:eastAsia="fr-FR"/>
        </w:rPr>
      </w:pPr>
      <w:r w:rsidRPr="007A5E7A">
        <w:rPr>
          <w:rFonts w:ascii="Arial" w:eastAsia="Times New Roman" w:hAnsi="Arial" w:cs="Arial"/>
          <w:b/>
          <w:bCs/>
          <w:sz w:val="20"/>
          <w:u w:val="single"/>
          <w:lang w:eastAsia="fr-FR"/>
        </w:rPr>
        <w:t>DIAGNOSTIC PRINCIPAL :</w:t>
      </w:r>
    </w:p>
    <w:p w14:paraId="59A6285D" w14:textId="77777777" w:rsidR="007A117E" w:rsidRDefault="007A117E" w:rsidP="00A70EEF">
      <w:pPr>
        <w:jc w:val="both"/>
      </w:pPr>
    </w:p>
    <w:p w14:paraId="56676E52" w14:textId="77777777" w:rsidR="00A70EEF" w:rsidRDefault="00A70EEF" w:rsidP="00A70EEF">
      <w:pPr>
        <w:jc w:val="both"/>
      </w:pPr>
      <w:r>
        <w:t>O04.9 – Avortement médical complet ou sans précision, sans complication</w:t>
      </w:r>
    </w:p>
    <w:p w14:paraId="59002744" w14:textId="77777777" w:rsidR="007A117E" w:rsidRDefault="007A117E" w:rsidP="007A117E">
      <w:pPr>
        <w:spacing w:after="0" w:line="240" w:lineRule="auto"/>
        <w:jc w:val="both"/>
        <w:rPr>
          <w:rFonts w:ascii="Arial" w:eastAsia="Times New Roman" w:hAnsi="Arial" w:cs="Arial"/>
          <w:b/>
          <w:bCs/>
          <w:sz w:val="20"/>
          <w:lang w:eastAsia="fr-FR"/>
        </w:rPr>
      </w:pPr>
      <w:r w:rsidRPr="007A5E7A">
        <w:rPr>
          <w:rFonts w:ascii="Arial" w:eastAsia="Times New Roman" w:hAnsi="Arial" w:cs="Arial"/>
          <w:b/>
          <w:bCs/>
          <w:sz w:val="20"/>
          <w:u w:val="single"/>
          <w:lang w:eastAsia="fr-FR"/>
        </w:rPr>
        <w:t>DIAGNOSTIC RELIE</w:t>
      </w:r>
      <w:r>
        <w:rPr>
          <w:rFonts w:ascii="Arial" w:eastAsia="Times New Roman" w:hAnsi="Arial" w:cs="Arial"/>
          <w:b/>
          <w:bCs/>
          <w:sz w:val="20"/>
          <w:lang w:eastAsia="fr-FR"/>
        </w:rPr>
        <w:t> : NA</w:t>
      </w:r>
    </w:p>
    <w:p w14:paraId="75EF2F9F" w14:textId="77777777" w:rsidR="007A117E" w:rsidRDefault="007A117E" w:rsidP="00A70EEF">
      <w:pPr>
        <w:jc w:val="both"/>
        <w:rPr>
          <w:b/>
          <w:u w:val="single"/>
        </w:rPr>
      </w:pPr>
    </w:p>
    <w:p w14:paraId="7402D162" w14:textId="4A6ECC65" w:rsidR="007A117E" w:rsidRDefault="007A117E" w:rsidP="007A117E">
      <w:pPr>
        <w:spacing w:after="0" w:line="240" w:lineRule="auto"/>
        <w:jc w:val="both"/>
        <w:rPr>
          <w:rFonts w:ascii="Arial" w:eastAsia="Times New Roman" w:hAnsi="Arial" w:cs="Arial"/>
          <w:b/>
          <w:bCs/>
          <w:sz w:val="20"/>
          <w:lang w:eastAsia="fr-FR"/>
        </w:rPr>
      </w:pPr>
      <w:r w:rsidRPr="007A5E7A">
        <w:rPr>
          <w:rFonts w:ascii="Arial" w:eastAsia="Times New Roman" w:hAnsi="Arial" w:cs="Arial"/>
          <w:b/>
          <w:bCs/>
          <w:sz w:val="20"/>
          <w:u w:val="single"/>
          <w:lang w:eastAsia="fr-FR"/>
        </w:rPr>
        <w:t>DIAGNOSTICS ASSOCIES</w:t>
      </w:r>
      <w:r>
        <w:rPr>
          <w:rFonts w:ascii="Arial" w:eastAsia="Times New Roman" w:hAnsi="Arial" w:cs="Arial"/>
          <w:b/>
          <w:bCs/>
          <w:sz w:val="20"/>
          <w:lang w:eastAsia="fr-FR"/>
        </w:rPr>
        <w:t> :</w:t>
      </w:r>
      <w:r w:rsidR="006E2AF5">
        <w:rPr>
          <w:rFonts w:ascii="Arial" w:eastAsia="Times New Roman" w:hAnsi="Arial" w:cs="Arial"/>
          <w:b/>
          <w:bCs/>
          <w:sz w:val="20"/>
          <w:lang w:eastAsia="fr-FR"/>
        </w:rPr>
        <w:t xml:space="preserve"> NA</w:t>
      </w:r>
    </w:p>
    <w:p w14:paraId="2B2788BA" w14:textId="77777777" w:rsidR="007A117E" w:rsidRDefault="007A117E" w:rsidP="00A70EEF">
      <w:pPr>
        <w:jc w:val="both"/>
      </w:pPr>
    </w:p>
    <w:p w14:paraId="08B0C5CB" w14:textId="033A13FA" w:rsidR="00DA53A1" w:rsidRDefault="006E2AF5" w:rsidP="00A70EEF">
      <w:pPr>
        <w:jc w:val="both"/>
      </w:pPr>
      <w:r>
        <w:t xml:space="preserve">Ne pas oublier la </w:t>
      </w:r>
      <w:r w:rsidR="00DA53A1">
        <w:t>D</w:t>
      </w:r>
      <w:r>
        <w:t xml:space="preserve">ernière </w:t>
      </w:r>
      <w:r w:rsidR="00DA53A1">
        <w:t>D</w:t>
      </w:r>
      <w:r>
        <w:t xml:space="preserve">ate des </w:t>
      </w:r>
      <w:r w:rsidR="00DA53A1">
        <w:t>R</w:t>
      </w:r>
      <w:r>
        <w:t xml:space="preserve">ègles </w:t>
      </w:r>
    </w:p>
    <w:p w14:paraId="0313AEF6" w14:textId="19155E4F" w:rsidR="006E2AF5" w:rsidRDefault="006E2AF5" w:rsidP="00A70EEF">
      <w:pPr>
        <w:jc w:val="both"/>
      </w:pPr>
      <w:r w:rsidRPr="006E2AF5">
        <w:t>L’acte enregistré est, selon le cas, JNJD002Évacuationd'un utérus gravide par aspiration et/ou curetage, au 1er trimestre de la grossesse ou JNJP001 Évacuation d'un utérus gravide par moyen médicamenteux, au 1er trimestre de la grossesse. Même si le libellé de l’acte semble en restreindre l’utilisation au premier trimestre de la grossesse, l’acte JNJD002 Évacuation d’un utérus gravide par aspiration et/ou curetage, au 1er trimestre de la grossesse doit continuer à être codé en cas de technique chirurgicale pour une grossesse de plus de 14SA et de moins de 16SA, car il permet l’orientation des séjours dans les forfaits ad-hoc.</w:t>
      </w:r>
    </w:p>
    <w:p w14:paraId="1FCBDD61" w14:textId="77777777" w:rsidR="00A70EEF" w:rsidRDefault="00A70EEF" w:rsidP="00A70EEF">
      <w:pPr>
        <w:jc w:val="both"/>
        <w:rPr>
          <w:b/>
          <w:bCs/>
          <w:u w:val="single"/>
        </w:rPr>
      </w:pPr>
    </w:p>
    <w:p w14:paraId="1072C6DF" w14:textId="77777777" w:rsidR="006E2AF5" w:rsidRDefault="006E2AF5" w:rsidP="00A70EEF">
      <w:pPr>
        <w:jc w:val="both"/>
      </w:pPr>
    </w:p>
    <w:p w14:paraId="6AF89137" w14:textId="77777777" w:rsidR="00A91A8C" w:rsidRDefault="00A91A8C" w:rsidP="007B1F81"/>
    <w:sectPr w:rsidR="00A91A8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9658B" w14:textId="77777777" w:rsidR="007B085B" w:rsidRDefault="007B085B" w:rsidP="00C35B2B">
      <w:pPr>
        <w:spacing w:after="0" w:line="240" w:lineRule="auto"/>
      </w:pPr>
      <w:r>
        <w:separator/>
      </w:r>
    </w:p>
  </w:endnote>
  <w:endnote w:type="continuationSeparator" w:id="0">
    <w:p w14:paraId="3422EF53" w14:textId="77777777" w:rsidR="007B085B" w:rsidRDefault="007B085B"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F6FE5" w14:textId="77777777" w:rsidR="000A57B6" w:rsidRDefault="000A57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111F8" w14:textId="77777777" w:rsidR="000A57B6" w:rsidRDefault="000A57B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23E0E" w14:textId="77777777" w:rsidR="000A57B6" w:rsidRDefault="000A57B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DBDFA" w14:textId="77777777" w:rsidR="007B085B" w:rsidRDefault="007B085B" w:rsidP="00C35B2B">
      <w:pPr>
        <w:spacing w:after="0" w:line="240" w:lineRule="auto"/>
      </w:pPr>
      <w:r>
        <w:separator/>
      </w:r>
    </w:p>
  </w:footnote>
  <w:footnote w:type="continuationSeparator" w:id="0">
    <w:p w14:paraId="4009AED1" w14:textId="77777777" w:rsidR="007B085B" w:rsidRDefault="007B085B"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B7970" w14:textId="77777777" w:rsidR="000A57B6" w:rsidRDefault="000A57B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223"/>
      <w:gridCol w:w="5246"/>
      <w:gridCol w:w="1543"/>
    </w:tblGrid>
    <w:tr w:rsidR="00C35B2B" w14:paraId="1686CBCE"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272A450F" w14:textId="57F118CD"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1BA80B92" w14:textId="77777777" w:rsidR="00C35B2B" w:rsidRPr="00C35B2B" w:rsidRDefault="00C35B2B" w:rsidP="00C35B2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2018-2019</w:t>
          </w:r>
        </w:p>
      </w:tc>
      <w:tc>
        <w:tcPr>
          <w:tcW w:w="1307" w:type="dxa"/>
          <w:tcBorders>
            <w:top w:val="none" w:sz="0" w:space="0" w:color="auto"/>
            <w:left w:val="none" w:sz="0" w:space="0" w:color="auto"/>
            <w:bottom w:val="none" w:sz="0" w:space="0" w:color="auto"/>
            <w:right w:val="none" w:sz="0" w:space="0" w:color="auto"/>
          </w:tcBorders>
        </w:tcPr>
        <w:p w14:paraId="18D09F95"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r w:rsidR="009C615D">
            <w:rPr>
              <w:b/>
            </w:rPr>
            <w:t xml:space="preserve"> - FP</w:t>
          </w:r>
        </w:p>
      </w:tc>
    </w:tr>
    <w:tr w:rsidR="00C35B2B" w14:paraId="52D18A25"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4C456BE9"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1E49ADD3" w14:textId="77777777" w:rsidR="000A57B6" w:rsidRPr="000A57B6" w:rsidRDefault="00C35B2B" w:rsidP="000A57B6">
          <w:pPr>
            <w:pStyle w:val="En-tte"/>
            <w:jc w:val="center"/>
            <w:cnfStyle w:val="000000100000" w:firstRow="0" w:lastRow="0" w:firstColumn="0" w:lastColumn="0" w:oddVBand="0" w:evenVBand="0" w:oddHBand="1" w:evenHBand="0" w:firstRowFirstColumn="0" w:firstRowLastColumn="0" w:lastRowFirstColumn="0" w:lastRowLastColumn="0"/>
            <w:rPr>
              <w:b/>
            </w:rPr>
          </w:pPr>
          <w:r w:rsidRPr="00C35B2B">
            <w:rPr>
              <w:b/>
            </w:rPr>
            <w:t xml:space="preserve">EXERCICE </w:t>
          </w:r>
          <w:r>
            <w:rPr>
              <w:b/>
            </w:rPr>
            <w:t>PRATIQUE</w:t>
          </w:r>
          <w:r w:rsidR="000A57B6">
            <w:rPr>
              <w:b/>
            </w:rPr>
            <w:t xml:space="preserve"> CORRECTION</w:t>
          </w:r>
        </w:p>
      </w:tc>
      <w:tc>
        <w:tcPr>
          <w:tcW w:w="1307" w:type="dxa"/>
          <w:tcBorders>
            <w:top w:val="none" w:sz="0" w:space="0" w:color="auto"/>
            <w:left w:val="none" w:sz="0" w:space="0" w:color="auto"/>
            <w:bottom w:val="none" w:sz="0" w:space="0" w:color="auto"/>
          </w:tcBorders>
        </w:tcPr>
        <w:p w14:paraId="0B9E4BE0" w14:textId="77777777" w:rsidR="007A3296" w:rsidRDefault="002E2DD2" w:rsidP="007A117E">
          <w:pPr>
            <w:pStyle w:val="En-tte"/>
            <w:cnfStyle w:val="000000100000" w:firstRow="0" w:lastRow="0" w:firstColumn="0" w:lastColumn="0" w:oddVBand="0" w:evenVBand="0" w:oddHBand="1" w:evenHBand="0" w:firstRowFirstColumn="0" w:firstRowLastColumn="0" w:lastRowFirstColumn="0" w:lastRowLastColumn="0"/>
          </w:pPr>
          <w:r>
            <w:rPr>
              <w:b/>
              <w:color w:val="FF0000"/>
            </w:rPr>
            <w:t>Mat-Ped4_corrigé</w:t>
          </w:r>
        </w:p>
      </w:tc>
    </w:tr>
  </w:tbl>
  <w:p w14:paraId="4BAD8901"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501D4" w14:textId="77777777" w:rsidR="000A57B6" w:rsidRDefault="000A57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24553494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625056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70891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512718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175F0"/>
    <w:rsid w:val="000462FB"/>
    <w:rsid w:val="000A410C"/>
    <w:rsid w:val="000A4F08"/>
    <w:rsid w:val="000A57B6"/>
    <w:rsid w:val="000B427A"/>
    <w:rsid w:val="000B57F9"/>
    <w:rsid w:val="00143E22"/>
    <w:rsid w:val="00162346"/>
    <w:rsid w:val="00220D42"/>
    <w:rsid w:val="0024011D"/>
    <w:rsid w:val="00247C36"/>
    <w:rsid w:val="00280B46"/>
    <w:rsid w:val="002860FE"/>
    <w:rsid w:val="002913B0"/>
    <w:rsid w:val="002E2DD2"/>
    <w:rsid w:val="00357303"/>
    <w:rsid w:val="004564D3"/>
    <w:rsid w:val="005076D4"/>
    <w:rsid w:val="00566519"/>
    <w:rsid w:val="00575861"/>
    <w:rsid w:val="005A3721"/>
    <w:rsid w:val="005F257E"/>
    <w:rsid w:val="00601522"/>
    <w:rsid w:val="006E2AF5"/>
    <w:rsid w:val="00702C19"/>
    <w:rsid w:val="00736633"/>
    <w:rsid w:val="007910CB"/>
    <w:rsid w:val="007927EC"/>
    <w:rsid w:val="007A117E"/>
    <w:rsid w:val="007A3296"/>
    <w:rsid w:val="007B085B"/>
    <w:rsid w:val="007B1F81"/>
    <w:rsid w:val="007C31B9"/>
    <w:rsid w:val="007F1C8A"/>
    <w:rsid w:val="00832C0D"/>
    <w:rsid w:val="00882A19"/>
    <w:rsid w:val="008904CD"/>
    <w:rsid w:val="009255B3"/>
    <w:rsid w:val="00953A48"/>
    <w:rsid w:val="009C615D"/>
    <w:rsid w:val="00A70EEF"/>
    <w:rsid w:val="00A7427B"/>
    <w:rsid w:val="00A80C88"/>
    <w:rsid w:val="00A91A8C"/>
    <w:rsid w:val="00B03294"/>
    <w:rsid w:val="00B16BF3"/>
    <w:rsid w:val="00B708ED"/>
    <w:rsid w:val="00B8227E"/>
    <w:rsid w:val="00BA7C0A"/>
    <w:rsid w:val="00BD5591"/>
    <w:rsid w:val="00BF4F37"/>
    <w:rsid w:val="00C11292"/>
    <w:rsid w:val="00C35B2B"/>
    <w:rsid w:val="00C9425D"/>
    <w:rsid w:val="00D952A2"/>
    <w:rsid w:val="00DA2F9B"/>
    <w:rsid w:val="00DA53A1"/>
    <w:rsid w:val="00DE1908"/>
    <w:rsid w:val="00E00639"/>
    <w:rsid w:val="00E51A72"/>
    <w:rsid w:val="00F02FDC"/>
    <w:rsid w:val="00FC0302"/>
    <w:rsid w:val="00FC3439"/>
    <w:rsid w:val="00FD6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03543"/>
  <w15:docId w15:val="{B9C50956-5E35-4AEF-9023-C60422D2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rPr>
      <w:hidden/>
    </w:trPr>
    <w:tblStylePr w:type="firstRow">
      <w:rPr>
        <w:sz w:val="24"/>
        <w:szCs w:val="24"/>
      </w:rPr>
      <w:tblPr/>
      <w:trPr>
        <w:hidden/>
      </w:tr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rPr>
        <w:hidden/>
      </w:tr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rPr>
        <w:hidden/>
      </w:tr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rPr>
        <w:hidden/>
      </w:tr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rPr>
        <w:hidden/>
      </w:trPr>
      <w:tcPr>
        <w:tcBorders>
          <w:left w:val="nil"/>
          <w:right w:val="nil"/>
          <w:insideH w:val="nil"/>
          <w:insideV w:val="nil"/>
        </w:tcBorders>
        <w:shd w:val="clear" w:color="auto" w:fill="D3DFEE" w:themeFill="accent1" w:themeFillTint="3F"/>
      </w:tcPr>
    </w:tblStylePr>
    <w:tblStylePr w:type="band1Horz">
      <w:tblPr/>
      <w:trPr>
        <w:hidden/>
      </w:trPr>
      <w:tcPr>
        <w:tcBorders>
          <w:top w:val="nil"/>
          <w:bottom w:val="nil"/>
          <w:insideH w:val="nil"/>
          <w:insideV w:val="nil"/>
        </w:tcBorders>
        <w:shd w:val="clear" w:color="auto" w:fill="D3DFEE" w:themeFill="accent1" w:themeFillTint="3F"/>
      </w:tcPr>
    </w:tblStylePr>
    <w:tblStylePr w:type="nwCell">
      <w:tblPr/>
      <w:trPr>
        <w:hidden/>
      </w:trPr>
      <w:tcPr>
        <w:shd w:val="clear" w:color="auto" w:fill="FFFFFF" w:themeFill="background1"/>
      </w:tcPr>
    </w:tblStylePr>
    <w:tblStylePr w:type="swCell">
      <w:tblPr/>
      <w:trPr>
        <w:hidden/>
      </w:tr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BA917-D204-409A-80EC-C296F71F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702</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BLOQUET NATHALIE CHU Nice</dc:creator>
  <cp:lastModifiedBy>nathalie bloquet</cp:lastModifiedBy>
  <cp:revision>2</cp:revision>
  <cp:lastPrinted>2015-09-09T16:36:00Z</cp:lastPrinted>
  <dcterms:created xsi:type="dcterms:W3CDTF">2024-11-24T17:01:00Z</dcterms:created>
  <dcterms:modified xsi:type="dcterms:W3CDTF">2024-11-24T17:01:00Z</dcterms:modified>
</cp:coreProperties>
</file>