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6D27E" w14:textId="77777777" w:rsidR="00A91A8C" w:rsidRDefault="00A91A8C" w:rsidP="007B1F81"/>
    <w:p w14:paraId="5D65E697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294C1F40" w14:textId="77777777" w:rsidR="00F16E55" w:rsidRPr="00657228" w:rsidRDefault="00657228" w:rsidP="007B1F81">
      <w:r w:rsidRPr="00657228">
        <w:t>M86.1</w:t>
      </w:r>
      <w:r w:rsidR="004D485A">
        <w:t>6</w:t>
      </w:r>
      <w:r w:rsidRPr="00657228">
        <w:t xml:space="preserve"> autre ostéomyélite aigue de la jambe</w:t>
      </w:r>
    </w:p>
    <w:p w14:paraId="68579F68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048B4BBA" w14:textId="77777777" w:rsidR="009C615D" w:rsidRDefault="00657228" w:rsidP="007B1F81">
      <w:r w:rsidRPr="00657228">
        <w:t>A41.0 Sepsis à staphylocoques dorés</w:t>
      </w:r>
    </w:p>
    <w:p w14:paraId="6EE4C41B" w14:textId="77777777" w:rsidR="00E320E3" w:rsidRDefault="00E320E3" w:rsidP="007B1F81">
      <w:r w:rsidRPr="00E320E3">
        <w:t>N17.9  Insuffisance rénale aiguë, sans précision</w:t>
      </w:r>
    </w:p>
    <w:p w14:paraId="59444016" w14:textId="77777777" w:rsidR="00657228" w:rsidRDefault="00657228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T84.6 Infection et réaction inflammatoire dues à un appareil de fixation interne [toute localisation]</w:t>
      </w:r>
    </w:p>
    <w:p w14:paraId="2A5B64A2" w14:textId="77777777" w:rsidR="00657228" w:rsidRDefault="00657228" w:rsidP="00657228">
      <w:r>
        <w:t>Z76.800 Sujet ayant recours aux services de santé après une réunion de concertation pluridisciplinaire [RCP] ayant établi la complexité d’une infection ostéoarticulaire Afin d’identifier les patients atteints d’une infection ostéo-</w:t>
      </w:r>
    </w:p>
    <w:p w14:paraId="0F307020" w14:textId="77777777" w:rsidR="009C615D" w:rsidRDefault="00D87871" w:rsidP="007B1F81">
      <w:r w:rsidRPr="00D87871">
        <w:t xml:space="preserve">Y831 </w:t>
      </w:r>
      <w:r w:rsidRPr="00D87871">
        <w:tab/>
        <w:t>Intervention chirurgicale avec implantation d'une prothèse interne à l'origine de réactions anormales du patient ou de complications ultérieures, sans mention d'accident au cours de l'intervention</w:t>
      </w:r>
    </w:p>
    <w:p w14:paraId="504A23DC" w14:textId="77777777" w:rsidR="009C615D" w:rsidRDefault="009C615D" w:rsidP="007B1F81"/>
    <w:p w14:paraId="474E9D84" w14:textId="77777777" w:rsidR="009C615D" w:rsidRDefault="009C615D" w:rsidP="007B1F81">
      <w:r>
        <w:t>Commentaire éventuel :</w:t>
      </w:r>
    </w:p>
    <w:p w14:paraId="2DFDAEB1" w14:textId="77777777" w:rsidR="00D572FD" w:rsidRDefault="00657228" w:rsidP="007B1F81">
      <w:r>
        <w:t xml:space="preserve">REGLE </w:t>
      </w:r>
      <w:r w:rsidR="00E320E3">
        <w:t>T9 traitement médical d’une pathologie diagnostiquée</w:t>
      </w:r>
    </w:p>
    <w:p w14:paraId="782378B1" w14:textId="77777777" w:rsidR="00657228" w:rsidRDefault="00657228" w:rsidP="007B1F81"/>
    <w:p w14:paraId="03DA0794" w14:textId="77777777" w:rsidR="00657228" w:rsidRDefault="00657228" w:rsidP="00657228">
      <w:pPr>
        <w:autoSpaceDE w:val="0"/>
        <w:autoSpaceDN w:val="0"/>
        <w:adjustRightInd w:val="0"/>
        <w:spacing w:after="0" w:line="240" w:lineRule="auto"/>
        <w:rPr>
          <w:rFonts w:ascii="SegoeUI-Light" w:hAnsi="SegoeUI-Light" w:cs="SegoeUI-Light"/>
          <w:color w:val="000000"/>
          <w:sz w:val="18"/>
          <w:szCs w:val="18"/>
          <w:lang w:eastAsia="fr-FR"/>
        </w:rPr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Afin d’identifier les patients atteints d’une infection ostéo-articulaire (IOA) complexe (</w:t>
      </w:r>
      <w:r>
        <w:rPr>
          <w:rFonts w:ascii="SegoeUI-Light" w:hAnsi="SegoeUI-Light" w:cs="SegoeUI-Light"/>
          <w:color w:val="0000FF"/>
          <w:sz w:val="18"/>
          <w:szCs w:val="18"/>
          <w:lang w:eastAsia="fr-FR"/>
        </w:rPr>
        <w:t>Instruction °DGOS/PF2/2010/466 du 27 décembre 2010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 xml:space="preserve">) relative au dispositif de prise en charge des infections ostéo-articulaires complexes) Z76.800 </w:t>
      </w:r>
      <w:r>
        <w:rPr>
          <w:rFonts w:ascii="SegoeUI-LightItalic" w:hAnsi="SegoeUI-LightItalic" w:cs="SegoeUI-LightItalic"/>
          <w:i/>
          <w:iCs/>
          <w:color w:val="000000"/>
          <w:sz w:val="18"/>
          <w:szCs w:val="18"/>
          <w:lang w:eastAsia="fr-FR"/>
        </w:rPr>
        <w:t xml:space="preserve">Sujet ayant recours aux services de santé après une réunion de concertation pluridisciplinaire [RCP] ayant établi la complexité d'une infection ostéo-articulaire </w:t>
      </w: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doit être enregistré comme DA dès lors que le patient a fait l’objet d’une réunion de concertation pluridisciplinaire visée par un centre interrégional de référence ayant confirmé le caractère complexe de l’IOA.</w:t>
      </w:r>
    </w:p>
    <w:p w14:paraId="5E61742F" w14:textId="77777777" w:rsidR="00657228" w:rsidRDefault="00657228" w:rsidP="00657228">
      <w:pPr>
        <w:autoSpaceDE w:val="0"/>
        <w:autoSpaceDN w:val="0"/>
        <w:adjustRightInd w:val="0"/>
        <w:spacing w:after="0" w:line="240" w:lineRule="auto"/>
      </w:pPr>
      <w:r>
        <w:rPr>
          <w:rFonts w:ascii="SegoeUI-Light" w:hAnsi="SegoeUI-Light" w:cs="SegoeUI-Light"/>
          <w:color w:val="000000"/>
          <w:sz w:val="18"/>
          <w:szCs w:val="18"/>
          <w:lang w:eastAsia="fr-FR"/>
        </w:rPr>
        <w:t>Même si une seule RCP a été réalisée, Z76.800 doit être saisi dans les RUM de tous les séjours ultérieurs du patient motivés par la prise en charge de l’IOA.</w:t>
      </w:r>
    </w:p>
    <w:sectPr w:rsidR="006572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0FABE" w14:textId="77777777" w:rsidR="00227FB6" w:rsidRDefault="00227FB6" w:rsidP="00C35B2B">
      <w:pPr>
        <w:spacing w:after="0" w:line="240" w:lineRule="auto"/>
      </w:pPr>
      <w:r>
        <w:separator/>
      </w:r>
    </w:p>
  </w:endnote>
  <w:endnote w:type="continuationSeparator" w:id="0">
    <w:p w14:paraId="344AA069" w14:textId="77777777" w:rsidR="00227FB6" w:rsidRDefault="00227FB6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UI-LightItalic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7EB0D" w14:textId="77777777" w:rsidR="00F16E55" w:rsidRDefault="00F16E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A6331" w14:textId="77777777" w:rsidR="00F16E55" w:rsidRDefault="00F16E5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54178" w14:textId="77777777" w:rsidR="00F16E55" w:rsidRDefault="00F16E5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BAF0E" w14:textId="77777777" w:rsidR="00227FB6" w:rsidRDefault="00227FB6" w:rsidP="00C35B2B">
      <w:pPr>
        <w:spacing w:after="0" w:line="240" w:lineRule="auto"/>
      </w:pPr>
      <w:r>
        <w:separator/>
      </w:r>
    </w:p>
  </w:footnote>
  <w:footnote w:type="continuationSeparator" w:id="0">
    <w:p w14:paraId="1C9DAAE9" w14:textId="77777777" w:rsidR="00227FB6" w:rsidRDefault="00227FB6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65D86" w14:textId="77777777" w:rsidR="00F16E55" w:rsidRDefault="00F16E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88"/>
      <w:gridCol w:w="4988"/>
      <w:gridCol w:w="1936"/>
    </w:tblGrid>
    <w:tr w:rsidR="00C35B2B" w14:paraId="4DD9A10B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B94C0AF" w14:textId="37962831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4B0A21C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A3138C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747F046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1F99E7F8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1040740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296FD71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5858DB2" w14:textId="77777777" w:rsidR="007A3296" w:rsidRDefault="00D45625" w:rsidP="00F16E5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Infectio</w:t>
          </w:r>
          <w:r w:rsidR="008E0B71">
            <w:rPr>
              <w:b/>
              <w:color w:val="FF0000"/>
            </w:rPr>
            <w:t>3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6E64DAB3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8EF62" w14:textId="77777777" w:rsidR="00F16E55" w:rsidRDefault="00F16E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621455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525938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878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112009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1708ED"/>
    <w:rsid w:val="00227FB6"/>
    <w:rsid w:val="0024011D"/>
    <w:rsid w:val="00247C36"/>
    <w:rsid w:val="002860FE"/>
    <w:rsid w:val="002913B0"/>
    <w:rsid w:val="002D3A15"/>
    <w:rsid w:val="004564D3"/>
    <w:rsid w:val="004B1670"/>
    <w:rsid w:val="004D485A"/>
    <w:rsid w:val="005076D4"/>
    <w:rsid w:val="00575861"/>
    <w:rsid w:val="005F257E"/>
    <w:rsid w:val="00601522"/>
    <w:rsid w:val="00657228"/>
    <w:rsid w:val="00702C19"/>
    <w:rsid w:val="00736633"/>
    <w:rsid w:val="007910CB"/>
    <w:rsid w:val="007927EC"/>
    <w:rsid w:val="007A3296"/>
    <w:rsid w:val="007B1F81"/>
    <w:rsid w:val="007C31B9"/>
    <w:rsid w:val="007F1C8A"/>
    <w:rsid w:val="00825E96"/>
    <w:rsid w:val="008904CD"/>
    <w:rsid w:val="008E0B71"/>
    <w:rsid w:val="009423F7"/>
    <w:rsid w:val="00953A48"/>
    <w:rsid w:val="009C615D"/>
    <w:rsid w:val="00A3138C"/>
    <w:rsid w:val="00A91A8C"/>
    <w:rsid w:val="00B16BF3"/>
    <w:rsid w:val="00B8227E"/>
    <w:rsid w:val="00BA7C0A"/>
    <w:rsid w:val="00C35B2B"/>
    <w:rsid w:val="00D136A0"/>
    <w:rsid w:val="00D45625"/>
    <w:rsid w:val="00D572FD"/>
    <w:rsid w:val="00D87871"/>
    <w:rsid w:val="00DA2F9B"/>
    <w:rsid w:val="00DE1908"/>
    <w:rsid w:val="00E320E3"/>
    <w:rsid w:val="00E51A72"/>
    <w:rsid w:val="00F02FDC"/>
    <w:rsid w:val="00F16E55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945DB"/>
  <w15:docId w15:val="{87048785-40C7-433B-A067-4119722A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D5C44-FD2A-4DE1-AB9E-3E269BC5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2015-09-09T16:36:00Z</cp:lastPrinted>
  <dcterms:created xsi:type="dcterms:W3CDTF">2018-09-05T19:36:00Z</dcterms:created>
  <dcterms:modified xsi:type="dcterms:W3CDTF">2024-10-08T09:10:00Z</dcterms:modified>
</cp:coreProperties>
</file>