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BE47" w14:textId="778418B3" w:rsidR="00763709" w:rsidRPr="007213BB" w:rsidRDefault="00942B81" w:rsidP="007213BB">
      <w:pPr>
        <w:pStyle w:val="Titre1"/>
      </w:pPr>
      <w:r w:rsidRPr="007213BB">
        <w:t>Tableau</w:t>
      </w:r>
      <w:r w:rsidR="00AA4493" w:rsidRPr="007213BB">
        <w:t xml:space="preserve"> de scénarisation d’un </w:t>
      </w:r>
      <w:r w:rsidR="007F1F0A" w:rsidRPr="007213BB">
        <w:t>module</w:t>
      </w:r>
      <w:r w:rsidR="00CF28DC">
        <w:rPr>
          <w:rStyle w:val="Appelnotedebasdep"/>
        </w:rPr>
        <w:footnoteReference w:id="1"/>
      </w:r>
      <w:r w:rsidR="00AA4493" w:rsidRPr="007213BB">
        <w:t xml:space="preserve"> </w:t>
      </w:r>
      <w:r w:rsidR="00D71B3C">
        <w:t>d’enseignement hybride</w:t>
      </w:r>
    </w:p>
    <w:p w14:paraId="207DBE48" w14:textId="46E50B89" w:rsidR="00763709" w:rsidRDefault="00763709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7213B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F8730A" w14:textId="26BF0159" w:rsidR="00AA3F68" w:rsidRDefault="00AA3F68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NB : Le document est complété par un exemple rédigé en bleu. Supprimez ces parties d’exemple et remplacez-les par votre propre scénarisation. </w:t>
      </w:r>
    </w:p>
    <w:p w14:paraId="03395477" w14:textId="77777777" w:rsidR="00AA3F68" w:rsidRPr="007213BB" w:rsidRDefault="00AA3F68">
      <w:pPr>
        <w:pStyle w:val="Default"/>
        <w:rPr>
          <w:rFonts w:asciiTheme="minorHAnsi" w:hAnsiTheme="minorHAnsi" w:cstheme="minorHAnsi"/>
          <w:b/>
          <w:sz w:val="18"/>
          <w:szCs w:val="18"/>
        </w:rPr>
      </w:pPr>
    </w:p>
    <w:p w14:paraId="207DBE49" w14:textId="77777777" w:rsidR="00B230B9" w:rsidRPr="007213BB" w:rsidRDefault="00B230B9" w:rsidP="007637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213BB">
        <w:rPr>
          <w:rFonts w:asciiTheme="minorHAnsi" w:hAnsiTheme="minorHAnsi" w:cstheme="minorHAnsi"/>
          <w:b/>
          <w:sz w:val="22"/>
          <w:szCs w:val="22"/>
        </w:rPr>
        <w:t xml:space="preserve">1. Contexte </w:t>
      </w:r>
    </w:p>
    <w:p w14:paraId="207DBE4A" w14:textId="4F52522E" w:rsidR="00B230B9" w:rsidRPr="00AA3F68" w:rsidRDefault="00AA4493" w:rsidP="007637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7213BB">
        <w:rPr>
          <w:rFonts w:asciiTheme="minorHAnsi" w:hAnsiTheme="minorHAnsi" w:cstheme="minorHAnsi"/>
          <w:sz w:val="22"/>
          <w:szCs w:val="22"/>
        </w:rPr>
        <w:t xml:space="preserve">Intitulé du </w:t>
      </w:r>
      <w:r w:rsidR="00DA1D2B" w:rsidRPr="007213BB">
        <w:rPr>
          <w:rFonts w:asciiTheme="minorHAnsi" w:hAnsiTheme="minorHAnsi" w:cstheme="minorHAnsi"/>
          <w:sz w:val="22"/>
          <w:szCs w:val="22"/>
        </w:rPr>
        <w:t>module</w:t>
      </w:r>
      <w:r w:rsidRPr="007213BB">
        <w:rPr>
          <w:rFonts w:asciiTheme="minorHAnsi" w:hAnsiTheme="minorHAnsi" w:cstheme="minorHAnsi"/>
          <w:sz w:val="22"/>
          <w:szCs w:val="22"/>
        </w:rPr>
        <w:t xml:space="preserve"> </w:t>
      </w:r>
      <w:r w:rsidR="00763709" w:rsidRPr="007213BB">
        <w:rPr>
          <w:rFonts w:asciiTheme="minorHAnsi" w:hAnsiTheme="minorHAnsi" w:cstheme="minorHAnsi"/>
          <w:sz w:val="22"/>
          <w:szCs w:val="22"/>
        </w:rPr>
        <w:t xml:space="preserve">: </w:t>
      </w:r>
      <w:r w:rsidR="00AA3F68" w:rsidRPr="00AA3F68">
        <w:rPr>
          <w:rFonts w:asciiTheme="minorHAnsi" w:hAnsiTheme="minorHAnsi" w:cstheme="minorHAnsi"/>
          <w:color w:val="4F81BD" w:themeColor="accent1"/>
          <w:sz w:val="22"/>
          <w:szCs w:val="22"/>
        </w:rPr>
        <w:t>Chapitre « faire ou faire faire »</w:t>
      </w:r>
    </w:p>
    <w:p w14:paraId="38136256" w14:textId="7A331A76" w:rsidR="00A5434C" w:rsidRPr="007213BB" w:rsidRDefault="00A5434C" w:rsidP="007637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3BB">
        <w:rPr>
          <w:rFonts w:asciiTheme="minorHAnsi" w:hAnsiTheme="minorHAnsi" w:cstheme="minorHAnsi"/>
          <w:sz w:val="22"/>
          <w:szCs w:val="22"/>
        </w:rPr>
        <w:t>Au sein de l’Unité d’</w:t>
      </w:r>
      <w:r w:rsidR="00911484" w:rsidRPr="007213BB">
        <w:rPr>
          <w:rFonts w:asciiTheme="minorHAnsi" w:hAnsiTheme="minorHAnsi" w:cstheme="minorHAnsi"/>
          <w:sz w:val="22"/>
          <w:szCs w:val="22"/>
        </w:rPr>
        <w:t>enseignement</w:t>
      </w:r>
      <w:r w:rsidR="00CF28DC">
        <w:rPr>
          <w:rFonts w:asciiTheme="minorHAnsi" w:hAnsiTheme="minorHAnsi" w:cstheme="minorHAnsi"/>
          <w:sz w:val="22"/>
          <w:szCs w:val="22"/>
        </w:rPr>
        <w:t xml:space="preserve"> intitulée</w:t>
      </w:r>
      <w:r w:rsidRPr="007213BB">
        <w:rPr>
          <w:rFonts w:asciiTheme="minorHAnsi" w:hAnsiTheme="minorHAnsi" w:cstheme="minorHAnsi"/>
          <w:sz w:val="22"/>
          <w:szCs w:val="22"/>
        </w:rPr>
        <w:t> :</w:t>
      </w:r>
      <w:r w:rsidR="00AA3F68">
        <w:rPr>
          <w:rFonts w:asciiTheme="minorHAnsi" w:hAnsiTheme="minorHAnsi" w:cstheme="minorHAnsi"/>
          <w:sz w:val="22"/>
          <w:szCs w:val="22"/>
        </w:rPr>
        <w:t xml:space="preserve"> </w:t>
      </w:r>
      <w:r w:rsidR="00AA3F68" w:rsidRPr="00AA3F68">
        <w:rPr>
          <w:rFonts w:asciiTheme="minorHAnsi" w:hAnsiTheme="minorHAnsi" w:cstheme="minorHAnsi"/>
          <w:color w:val="4F81BD" w:themeColor="accent1"/>
          <w:sz w:val="22"/>
          <w:szCs w:val="22"/>
        </w:rPr>
        <w:t>Stratégie d’entreprise</w:t>
      </w:r>
    </w:p>
    <w:p w14:paraId="207DBE4D" w14:textId="5470D90A" w:rsidR="00763709" w:rsidRPr="007213BB" w:rsidRDefault="00CF28DC" w:rsidP="007637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3BB">
        <w:rPr>
          <w:rFonts w:asciiTheme="minorHAnsi" w:hAnsiTheme="minorHAnsi" w:cstheme="minorHAnsi"/>
          <w:sz w:val="22"/>
          <w:szCs w:val="22"/>
        </w:rPr>
        <w:t>Prérequis</w:t>
      </w:r>
      <w:r w:rsidR="00A5434C" w:rsidRPr="007213BB">
        <w:rPr>
          <w:rFonts w:asciiTheme="minorHAnsi" w:hAnsiTheme="minorHAnsi" w:cstheme="minorHAnsi"/>
          <w:sz w:val="22"/>
          <w:szCs w:val="22"/>
        </w:rPr>
        <w:t xml:space="preserve"> du module </w:t>
      </w:r>
      <w:r w:rsidR="00763709" w:rsidRPr="007213B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7DBE4F" w14:textId="6CB56D8E" w:rsidR="00763709" w:rsidRPr="008B5849" w:rsidRDefault="00B230B9" w:rsidP="007637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7213BB">
        <w:rPr>
          <w:rFonts w:asciiTheme="minorHAnsi" w:hAnsiTheme="minorHAnsi" w:cstheme="minorHAnsi"/>
          <w:sz w:val="22"/>
          <w:szCs w:val="22"/>
        </w:rPr>
        <w:t xml:space="preserve">Charge de travail pour les </w:t>
      </w:r>
      <w:proofErr w:type="spellStart"/>
      <w:r w:rsidR="00A5434C" w:rsidRPr="007213BB">
        <w:rPr>
          <w:rFonts w:asciiTheme="minorHAnsi" w:hAnsiTheme="minorHAnsi" w:cstheme="minorHAnsi"/>
          <w:sz w:val="22"/>
          <w:szCs w:val="22"/>
        </w:rPr>
        <w:t>étudiant</w:t>
      </w:r>
      <w:r w:rsidR="00CF28DC">
        <w:rPr>
          <w:rFonts w:asciiTheme="minorHAnsi" w:hAnsiTheme="minorHAnsi" w:cstheme="minorHAnsi"/>
          <w:sz w:val="22"/>
          <w:szCs w:val="22"/>
        </w:rPr>
        <w:t>·e</w:t>
      </w:r>
      <w:r w:rsidR="00A5434C" w:rsidRPr="007213BB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7213BB">
        <w:rPr>
          <w:rFonts w:asciiTheme="minorHAnsi" w:hAnsiTheme="minorHAnsi" w:cstheme="minorHAnsi"/>
          <w:sz w:val="22"/>
          <w:szCs w:val="22"/>
        </w:rPr>
        <w:t xml:space="preserve"> (nombre d’heures</w:t>
      </w:r>
      <w:r w:rsidR="00A5434C" w:rsidRPr="007213BB">
        <w:rPr>
          <w:rFonts w:asciiTheme="minorHAnsi" w:hAnsiTheme="minorHAnsi" w:cstheme="minorHAnsi"/>
          <w:sz w:val="22"/>
          <w:szCs w:val="22"/>
        </w:rPr>
        <w:t xml:space="preserve"> d’apprentissage</w:t>
      </w:r>
      <w:r w:rsidR="00D71B3C">
        <w:rPr>
          <w:rFonts w:asciiTheme="minorHAnsi" w:hAnsiTheme="minorHAnsi" w:cstheme="minorHAnsi"/>
          <w:sz w:val="22"/>
          <w:szCs w:val="22"/>
        </w:rPr>
        <w:t>, toutes modalités confondues</w:t>
      </w:r>
      <w:r w:rsidRPr="007213BB">
        <w:rPr>
          <w:rFonts w:asciiTheme="minorHAnsi" w:hAnsiTheme="minorHAnsi" w:cstheme="minorHAnsi"/>
          <w:sz w:val="22"/>
          <w:szCs w:val="22"/>
        </w:rPr>
        <w:t xml:space="preserve">) : </w:t>
      </w:r>
      <w:r w:rsidR="008B5849" w:rsidRPr="008B5849">
        <w:rPr>
          <w:rFonts w:asciiTheme="minorHAnsi" w:hAnsiTheme="minorHAnsi" w:cstheme="minorHAnsi"/>
          <w:color w:val="4F81BD" w:themeColor="accent1"/>
          <w:sz w:val="22"/>
          <w:szCs w:val="22"/>
        </w:rPr>
        <w:t>entre 7 et 9 heures</w:t>
      </w:r>
    </w:p>
    <w:p w14:paraId="490445C6" w14:textId="758663C0" w:rsidR="00A5434C" w:rsidRPr="008B5849" w:rsidRDefault="00964932" w:rsidP="007637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7213BB">
        <w:rPr>
          <w:rFonts w:asciiTheme="minorHAnsi" w:hAnsiTheme="minorHAnsi" w:cstheme="minorHAnsi"/>
          <w:sz w:val="22"/>
          <w:szCs w:val="22"/>
        </w:rPr>
        <w:t xml:space="preserve">A réaliser entre (date de début et date de fin) : </w:t>
      </w:r>
      <w:r w:rsidR="008B5849" w:rsidRPr="008B5849">
        <w:rPr>
          <w:rFonts w:asciiTheme="minorHAnsi" w:hAnsiTheme="minorHAnsi" w:cstheme="minorHAnsi"/>
          <w:color w:val="4F81BD" w:themeColor="accent1"/>
          <w:sz w:val="22"/>
          <w:szCs w:val="22"/>
        </w:rPr>
        <w:t>7 mars – 25 mars (séance présentiel)</w:t>
      </w:r>
    </w:p>
    <w:p w14:paraId="207DBE50" w14:textId="77777777" w:rsidR="00B230B9" w:rsidRPr="007213BB" w:rsidRDefault="00B230B9" w:rsidP="007637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7DBE51" w14:textId="10A3FF71" w:rsidR="00B230B9" w:rsidRPr="007213BB" w:rsidRDefault="00B230B9" w:rsidP="00B230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213BB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7F1F0A" w:rsidRPr="007213BB">
        <w:rPr>
          <w:rFonts w:asciiTheme="minorHAnsi" w:hAnsiTheme="minorHAnsi" w:cstheme="minorHAnsi"/>
          <w:b/>
          <w:sz w:val="22"/>
          <w:szCs w:val="22"/>
        </w:rPr>
        <w:t>Acquis d’apprentissage</w:t>
      </w:r>
      <w:r w:rsidRPr="007213BB">
        <w:rPr>
          <w:rFonts w:asciiTheme="minorHAnsi" w:hAnsiTheme="minorHAnsi" w:cstheme="minorHAnsi"/>
          <w:b/>
          <w:sz w:val="22"/>
          <w:szCs w:val="22"/>
        </w:rPr>
        <w:t xml:space="preserve"> visé</w:t>
      </w:r>
      <w:r w:rsidR="007F1F0A" w:rsidRPr="007213BB">
        <w:rPr>
          <w:rFonts w:asciiTheme="minorHAnsi" w:hAnsiTheme="minorHAnsi" w:cstheme="minorHAnsi"/>
          <w:b/>
          <w:sz w:val="22"/>
          <w:szCs w:val="22"/>
        </w:rPr>
        <w:t>s</w:t>
      </w:r>
      <w:r w:rsidRPr="007213BB">
        <w:rPr>
          <w:rFonts w:asciiTheme="minorHAnsi" w:hAnsiTheme="minorHAnsi" w:cstheme="minorHAnsi"/>
          <w:b/>
          <w:sz w:val="22"/>
          <w:szCs w:val="22"/>
        </w:rPr>
        <w:t xml:space="preserve"> par le </w:t>
      </w:r>
      <w:r w:rsidR="007F1F0A" w:rsidRPr="007213BB">
        <w:rPr>
          <w:rFonts w:asciiTheme="minorHAnsi" w:hAnsiTheme="minorHAnsi" w:cstheme="minorHAnsi"/>
          <w:b/>
          <w:sz w:val="22"/>
          <w:szCs w:val="22"/>
        </w:rPr>
        <w:t>module</w:t>
      </w:r>
      <w:r w:rsidR="000C76BB" w:rsidRPr="007213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13B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07DBE52" w14:textId="44A8B069" w:rsidR="00AD2203" w:rsidRPr="007213BB" w:rsidRDefault="00B230B9" w:rsidP="00AD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3BB">
        <w:rPr>
          <w:rFonts w:asciiTheme="minorHAnsi" w:hAnsiTheme="minorHAnsi" w:cstheme="minorHAnsi"/>
          <w:sz w:val="22"/>
          <w:szCs w:val="22"/>
        </w:rPr>
        <w:t xml:space="preserve">A la fin </w:t>
      </w:r>
      <w:r w:rsidR="007F1F0A" w:rsidRPr="007213BB">
        <w:rPr>
          <w:rFonts w:asciiTheme="minorHAnsi" w:hAnsiTheme="minorHAnsi" w:cstheme="minorHAnsi"/>
          <w:sz w:val="22"/>
          <w:szCs w:val="22"/>
        </w:rPr>
        <w:t>du module</w:t>
      </w:r>
      <w:r w:rsidRPr="007213BB">
        <w:rPr>
          <w:rFonts w:asciiTheme="minorHAnsi" w:hAnsiTheme="minorHAnsi" w:cstheme="minorHAnsi"/>
          <w:sz w:val="22"/>
          <w:szCs w:val="22"/>
        </w:rPr>
        <w:t xml:space="preserve">, </w:t>
      </w:r>
      <w:r w:rsidR="000C76BB" w:rsidRPr="007213BB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="000C76BB" w:rsidRPr="007213BB">
        <w:rPr>
          <w:rFonts w:asciiTheme="minorHAnsi" w:hAnsiTheme="minorHAnsi" w:cstheme="minorHAnsi"/>
          <w:sz w:val="22"/>
          <w:szCs w:val="22"/>
        </w:rPr>
        <w:t>étudiant·e</w:t>
      </w:r>
      <w:proofErr w:type="spellEnd"/>
      <w:r w:rsidRPr="007213BB">
        <w:rPr>
          <w:rFonts w:asciiTheme="minorHAnsi" w:hAnsiTheme="minorHAnsi" w:cstheme="minorHAnsi"/>
          <w:sz w:val="22"/>
          <w:szCs w:val="22"/>
        </w:rPr>
        <w:t xml:space="preserve"> sera capable de…</w:t>
      </w:r>
    </w:p>
    <w:p w14:paraId="207DBE53" w14:textId="77777777" w:rsidR="00AD2203" w:rsidRPr="007213BB" w:rsidRDefault="00AD2203" w:rsidP="00AD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7DBE54" w14:textId="77777777" w:rsidR="00AD2203" w:rsidRPr="007213BB" w:rsidRDefault="00AD2203" w:rsidP="00AD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7DBE55" w14:textId="77777777" w:rsidR="00AD2203" w:rsidRPr="007213BB" w:rsidRDefault="00AD2203" w:rsidP="00AD22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7DBE56" w14:textId="31FF62F9" w:rsidR="00AD2203" w:rsidRPr="007213BB" w:rsidRDefault="00AD2203" w:rsidP="00AD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213BB">
        <w:rPr>
          <w:rFonts w:asciiTheme="minorHAnsi" w:hAnsiTheme="minorHAnsi" w:cstheme="minorHAnsi"/>
          <w:b/>
          <w:sz w:val="22"/>
          <w:szCs w:val="22"/>
        </w:rPr>
        <w:t>3. Modalités d’évaluation des apprentissages</w:t>
      </w:r>
      <w:r w:rsidR="000C76BB" w:rsidRPr="007213BB">
        <w:rPr>
          <w:rFonts w:asciiTheme="minorHAnsi" w:hAnsiTheme="minorHAnsi" w:cstheme="minorHAnsi"/>
          <w:b/>
          <w:sz w:val="22"/>
          <w:szCs w:val="22"/>
        </w:rPr>
        <w:t xml:space="preserve"> (si pertinent)</w:t>
      </w:r>
      <w:r w:rsidRPr="007213BB">
        <w:rPr>
          <w:rFonts w:asciiTheme="minorHAnsi" w:hAnsiTheme="minorHAnsi" w:cstheme="minorHAnsi"/>
          <w:b/>
          <w:sz w:val="22"/>
          <w:szCs w:val="22"/>
        </w:rPr>
        <w:t xml:space="preserve"> : </w:t>
      </w:r>
    </w:p>
    <w:p w14:paraId="207DBE57" w14:textId="77777777" w:rsidR="00B230B9" w:rsidRPr="007213BB" w:rsidRDefault="00B230B9" w:rsidP="00AD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213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7DBE58" w14:textId="77777777" w:rsidR="00B230B9" w:rsidRPr="007213BB" w:rsidRDefault="00B230B9" w:rsidP="00B230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07DBE59" w14:textId="77777777" w:rsidR="00B230B9" w:rsidRPr="007213BB" w:rsidRDefault="00B230B9" w:rsidP="00B230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</w:p>
    <w:p w14:paraId="207DBE5A" w14:textId="77777777" w:rsidR="00B230B9" w:rsidRPr="007213BB" w:rsidRDefault="00B230B9" w:rsidP="00B230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</w:p>
    <w:p w14:paraId="207DBE5B" w14:textId="77777777" w:rsidR="00B230B9" w:rsidRPr="007213BB" w:rsidRDefault="00B230B9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5B846A3B" w14:textId="4DB2BC68" w:rsidR="005D21CC" w:rsidRPr="00903A71" w:rsidRDefault="00541C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3A71">
        <w:rPr>
          <w:rFonts w:asciiTheme="minorHAnsi" w:hAnsiTheme="minorHAnsi" w:cstheme="minorHAnsi"/>
          <w:b/>
          <w:bCs/>
          <w:sz w:val="22"/>
          <w:szCs w:val="22"/>
        </w:rPr>
        <w:t>4. Tableau de scénarisation</w:t>
      </w:r>
    </w:p>
    <w:p w14:paraId="5CF2B7B9" w14:textId="667F1B28" w:rsidR="00541CE5" w:rsidRDefault="00541CE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6E4B3FA" w14:textId="2387D624" w:rsidR="00B84892" w:rsidRPr="00B84892" w:rsidRDefault="00541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4892">
        <w:rPr>
          <w:rFonts w:asciiTheme="minorHAnsi" w:hAnsiTheme="minorHAnsi" w:cstheme="minorHAnsi"/>
          <w:sz w:val="22"/>
          <w:szCs w:val="22"/>
        </w:rPr>
        <w:t xml:space="preserve">Dans le tableau en page suivante, </w:t>
      </w:r>
      <w:r w:rsidR="00903A71" w:rsidRPr="00B84892">
        <w:rPr>
          <w:rFonts w:asciiTheme="minorHAnsi" w:hAnsiTheme="minorHAnsi" w:cstheme="minorHAnsi"/>
          <w:sz w:val="22"/>
          <w:szCs w:val="22"/>
        </w:rPr>
        <w:t xml:space="preserve">détaillez comment va se dérouler le module </w:t>
      </w:r>
      <w:r w:rsidR="00903A71" w:rsidRPr="000410D2">
        <w:rPr>
          <w:rFonts w:asciiTheme="minorHAnsi" w:hAnsiTheme="minorHAnsi" w:cstheme="minorHAnsi"/>
          <w:b/>
          <w:bCs/>
          <w:sz w:val="22"/>
          <w:szCs w:val="22"/>
        </w:rPr>
        <w:t>du point de vue de l’</w:t>
      </w:r>
      <w:proofErr w:type="spellStart"/>
      <w:r w:rsidR="00903A71" w:rsidRPr="000410D2">
        <w:rPr>
          <w:rFonts w:asciiTheme="minorHAnsi" w:hAnsiTheme="minorHAnsi" w:cstheme="minorHAnsi"/>
          <w:b/>
          <w:bCs/>
          <w:sz w:val="22"/>
          <w:szCs w:val="22"/>
        </w:rPr>
        <w:t>étudiant</w:t>
      </w:r>
      <w:r w:rsidR="00CF28DC">
        <w:rPr>
          <w:rFonts w:asciiTheme="minorHAnsi" w:hAnsiTheme="minorHAnsi" w:cstheme="minorHAnsi"/>
          <w:b/>
          <w:bCs/>
          <w:sz w:val="22"/>
          <w:szCs w:val="22"/>
        </w:rPr>
        <w:t>·e</w:t>
      </w:r>
      <w:proofErr w:type="spellEnd"/>
      <w:r w:rsidR="00B75B46">
        <w:rPr>
          <w:rFonts w:asciiTheme="minorHAnsi" w:hAnsiTheme="minorHAnsi" w:cstheme="minorHAnsi"/>
          <w:sz w:val="22"/>
          <w:szCs w:val="22"/>
        </w:rPr>
        <w:t xml:space="preserve">, dans l’ordre chronologique </w:t>
      </w:r>
      <w:r w:rsidR="0018644B">
        <w:rPr>
          <w:rFonts w:asciiTheme="minorHAnsi" w:hAnsiTheme="minorHAnsi" w:cstheme="minorHAnsi"/>
          <w:sz w:val="22"/>
          <w:szCs w:val="22"/>
        </w:rPr>
        <w:t>de ce q</w:t>
      </w:r>
      <w:r w:rsidR="00ED1A1E">
        <w:rPr>
          <w:rFonts w:asciiTheme="minorHAnsi" w:hAnsiTheme="minorHAnsi" w:cstheme="minorHAnsi"/>
          <w:sz w:val="22"/>
          <w:szCs w:val="22"/>
        </w:rPr>
        <w:t xml:space="preserve">u’il sera amené à réaliser. </w:t>
      </w:r>
    </w:p>
    <w:p w14:paraId="2B044542" w14:textId="7C03338F" w:rsidR="002668FC" w:rsidRDefault="002668FC" w:rsidP="00B8489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Découpez votre module en étapes de travail signifiante</w:t>
      </w:r>
      <w:r w:rsidR="00ED1A1E">
        <w:rPr>
          <w:rFonts w:asciiTheme="minorHAnsi" w:hAnsiTheme="minorHAnsi" w:cstheme="minorHAnsi"/>
          <w:sz w:val="22"/>
          <w:szCs w:val="22"/>
        </w:rPr>
        <w:t>s</w:t>
      </w:r>
      <w:r w:rsidR="00CF28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201C0B1" w14:textId="1B92329C" w:rsidR="00D71B3C" w:rsidRDefault="00D71B3C" w:rsidP="00B8489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Déterminez la modalité de </w:t>
      </w:r>
      <w:r w:rsidR="00CF28DC">
        <w:rPr>
          <w:rFonts w:asciiTheme="minorHAnsi" w:hAnsiTheme="minorHAnsi" w:cstheme="minorHAnsi"/>
          <w:sz w:val="22"/>
          <w:szCs w:val="22"/>
        </w:rPr>
        <w:t>chaque</w:t>
      </w:r>
      <w:r>
        <w:rPr>
          <w:rFonts w:asciiTheme="minorHAnsi" w:hAnsiTheme="minorHAnsi" w:cstheme="minorHAnsi"/>
          <w:sz w:val="22"/>
          <w:szCs w:val="22"/>
        </w:rPr>
        <w:t xml:space="preserve"> étape : Présentiel ; Distance Asynchrone ; Distance Synchrone</w:t>
      </w:r>
    </w:p>
    <w:p w14:paraId="36CA121D" w14:textId="38262375" w:rsidR="00B84892" w:rsidRDefault="002668FC" w:rsidP="00B8489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Précisez ce que l’</w:t>
      </w:r>
      <w:proofErr w:type="spellStart"/>
      <w:r>
        <w:rPr>
          <w:rFonts w:asciiTheme="minorHAnsi" w:hAnsiTheme="minorHAnsi" w:cstheme="minorHAnsi"/>
          <w:sz w:val="22"/>
          <w:szCs w:val="22"/>
        </w:rPr>
        <w:t>étudiant</w:t>
      </w:r>
      <w:r w:rsidR="00CF28DC">
        <w:rPr>
          <w:rFonts w:asciiTheme="minorHAnsi" w:hAnsiTheme="minorHAnsi" w:cstheme="minorHAnsi"/>
          <w:sz w:val="22"/>
          <w:szCs w:val="22"/>
        </w:rPr>
        <w:t>·e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6798">
        <w:rPr>
          <w:rFonts w:asciiTheme="minorHAnsi" w:hAnsiTheme="minorHAnsi" w:cstheme="minorHAnsi"/>
          <w:b/>
          <w:bCs/>
          <w:sz w:val="22"/>
          <w:szCs w:val="22"/>
        </w:rPr>
        <w:t>va faire</w:t>
      </w:r>
      <w:r>
        <w:rPr>
          <w:rFonts w:asciiTheme="minorHAnsi" w:hAnsiTheme="minorHAnsi" w:cstheme="minorHAnsi"/>
          <w:sz w:val="22"/>
          <w:szCs w:val="22"/>
        </w:rPr>
        <w:t xml:space="preserve"> durant chaque étape.</w:t>
      </w:r>
      <w:r w:rsidR="00B84892" w:rsidRPr="00B84892">
        <w:rPr>
          <w:rFonts w:asciiTheme="minorHAnsi" w:hAnsiTheme="minorHAnsi" w:cstheme="minorHAnsi"/>
          <w:sz w:val="22"/>
          <w:szCs w:val="22"/>
        </w:rPr>
        <w:t xml:space="preserve"> Veillez à utiliser des verbes qui décrivent des actions</w:t>
      </w:r>
      <w:r w:rsidR="00F8392A">
        <w:rPr>
          <w:rFonts w:asciiTheme="minorHAnsi" w:hAnsiTheme="minorHAnsi" w:cstheme="minorHAnsi"/>
          <w:sz w:val="22"/>
          <w:szCs w:val="22"/>
        </w:rPr>
        <w:t>.</w:t>
      </w:r>
      <w:r w:rsidR="00B84892" w:rsidRPr="00B84892">
        <w:rPr>
          <w:rFonts w:asciiTheme="minorHAnsi" w:hAnsiTheme="minorHAnsi" w:cstheme="minorHAnsi"/>
          <w:sz w:val="22"/>
          <w:szCs w:val="22"/>
        </w:rPr>
        <w:t xml:space="preserve"> </w:t>
      </w:r>
      <w:r w:rsidR="00F8392A">
        <w:rPr>
          <w:rFonts w:asciiTheme="minorHAnsi" w:hAnsiTheme="minorHAnsi" w:cstheme="minorHAnsi"/>
          <w:sz w:val="22"/>
          <w:szCs w:val="22"/>
        </w:rPr>
        <w:t>P</w:t>
      </w:r>
      <w:r w:rsidR="00B84892" w:rsidRPr="00B84892">
        <w:rPr>
          <w:rFonts w:asciiTheme="minorHAnsi" w:hAnsiTheme="minorHAnsi" w:cstheme="minorHAnsi"/>
          <w:sz w:val="22"/>
          <w:szCs w:val="22"/>
        </w:rPr>
        <w:t>ar exemple : Lire</w:t>
      </w:r>
      <w:r w:rsidR="00B84892">
        <w:rPr>
          <w:rFonts w:asciiTheme="minorHAnsi" w:hAnsiTheme="minorHAnsi" w:cstheme="minorHAnsi"/>
          <w:sz w:val="22"/>
          <w:szCs w:val="22"/>
        </w:rPr>
        <w:t xml:space="preserve"> un </w:t>
      </w:r>
      <w:r w:rsidR="000410D2">
        <w:rPr>
          <w:rFonts w:asciiTheme="minorHAnsi" w:hAnsiTheme="minorHAnsi" w:cstheme="minorHAnsi"/>
          <w:sz w:val="22"/>
          <w:szCs w:val="22"/>
        </w:rPr>
        <w:t>message d’introduction</w:t>
      </w:r>
      <w:r w:rsidR="00B84892" w:rsidRPr="00B84892">
        <w:rPr>
          <w:rFonts w:asciiTheme="minorHAnsi" w:hAnsiTheme="minorHAnsi" w:cstheme="minorHAnsi"/>
          <w:sz w:val="22"/>
          <w:szCs w:val="22"/>
        </w:rPr>
        <w:t>,</w:t>
      </w:r>
      <w:r w:rsidR="000410D2">
        <w:rPr>
          <w:rFonts w:asciiTheme="minorHAnsi" w:hAnsiTheme="minorHAnsi" w:cstheme="minorHAnsi"/>
          <w:sz w:val="22"/>
          <w:szCs w:val="22"/>
        </w:rPr>
        <w:t xml:space="preserve"> lire </w:t>
      </w:r>
      <w:r w:rsidR="00176798">
        <w:rPr>
          <w:rFonts w:asciiTheme="minorHAnsi" w:hAnsiTheme="minorHAnsi" w:cstheme="minorHAnsi"/>
          <w:sz w:val="22"/>
          <w:szCs w:val="22"/>
        </w:rPr>
        <w:t xml:space="preserve">un </w:t>
      </w:r>
      <w:r w:rsidR="000410D2">
        <w:rPr>
          <w:rFonts w:asciiTheme="minorHAnsi" w:hAnsiTheme="minorHAnsi" w:cstheme="minorHAnsi"/>
          <w:sz w:val="22"/>
          <w:szCs w:val="22"/>
        </w:rPr>
        <w:t>article</w:t>
      </w:r>
      <w:r w:rsidR="00176798">
        <w:rPr>
          <w:rFonts w:asciiTheme="minorHAnsi" w:hAnsiTheme="minorHAnsi" w:cstheme="minorHAnsi"/>
          <w:sz w:val="22"/>
          <w:szCs w:val="22"/>
        </w:rPr>
        <w:t xml:space="preserve"> scientifique</w:t>
      </w:r>
      <w:r w:rsidR="000410D2">
        <w:rPr>
          <w:rFonts w:asciiTheme="minorHAnsi" w:hAnsiTheme="minorHAnsi" w:cstheme="minorHAnsi"/>
          <w:sz w:val="22"/>
          <w:szCs w:val="22"/>
        </w:rPr>
        <w:t>,</w:t>
      </w:r>
      <w:r w:rsidR="00B84892" w:rsidRPr="00B84892">
        <w:rPr>
          <w:rFonts w:asciiTheme="minorHAnsi" w:hAnsiTheme="minorHAnsi" w:cstheme="minorHAnsi"/>
          <w:sz w:val="22"/>
          <w:szCs w:val="22"/>
        </w:rPr>
        <w:t xml:space="preserve"> souligner dans un texte, regarder une vidéo, rédiger</w:t>
      </w:r>
      <w:r w:rsidR="00AA4078">
        <w:rPr>
          <w:rFonts w:asciiTheme="minorHAnsi" w:hAnsiTheme="minorHAnsi" w:cstheme="minorHAnsi"/>
          <w:sz w:val="22"/>
          <w:szCs w:val="22"/>
        </w:rPr>
        <w:t xml:space="preserve"> et poster</w:t>
      </w:r>
      <w:r w:rsidR="00B84892" w:rsidRPr="00B84892">
        <w:rPr>
          <w:rFonts w:asciiTheme="minorHAnsi" w:hAnsiTheme="minorHAnsi" w:cstheme="minorHAnsi"/>
          <w:sz w:val="22"/>
          <w:szCs w:val="22"/>
        </w:rPr>
        <w:t xml:space="preserve"> un devoir, répondre à un</w:t>
      </w:r>
      <w:r w:rsidR="00B5002A">
        <w:rPr>
          <w:rFonts w:asciiTheme="minorHAnsi" w:hAnsiTheme="minorHAnsi" w:cstheme="minorHAnsi"/>
          <w:sz w:val="22"/>
          <w:szCs w:val="22"/>
        </w:rPr>
        <w:t>e</w:t>
      </w:r>
      <w:r w:rsidR="00B84892" w:rsidRPr="00B84892">
        <w:rPr>
          <w:rFonts w:asciiTheme="minorHAnsi" w:hAnsiTheme="minorHAnsi" w:cstheme="minorHAnsi"/>
          <w:sz w:val="22"/>
          <w:szCs w:val="22"/>
        </w:rPr>
        <w:t xml:space="preserve"> QCM, </w:t>
      </w:r>
      <w:r w:rsidR="00B5002A">
        <w:rPr>
          <w:rFonts w:asciiTheme="minorHAnsi" w:hAnsiTheme="minorHAnsi" w:cstheme="minorHAnsi"/>
          <w:sz w:val="22"/>
          <w:szCs w:val="22"/>
        </w:rPr>
        <w:t xml:space="preserve">rédiger un message de partage d’idées, etc. </w:t>
      </w:r>
    </w:p>
    <w:p w14:paraId="5CEC791A" w14:textId="0961BD22" w:rsidR="00B5002A" w:rsidRDefault="004A075E" w:rsidP="00B8489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Estimez le temps nécessaire à l’</w:t>
      </w:r>
      <w:proofErr w:type="spellStart"/>
      <w:r>
        <w:rPr>
          <w:rFonts w:asciiTheme="minorHAnsi" w:hAnsiTheme="minorHAnsi" w:cstheme="minorHAnsi"/>
          <w:sz w:val="22"/>
          <w:szCs w:val="22"/>
        </w:rPr>
        <w:t>étudiant</w:t>
      </w:r>
      <w:r w:rsidR="00CF28DC">
        <w:rPr>
          <w:rFonts w:asciiTheme="minorHAnsi" w:hAnsiTheme="minorHAnsi" w:cstheme="minorHAnsi"/>
          <w:sz w:val="22"/>
          <w:szCs w:val="22"/>
        </w:rPr>
        <w:t>·e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pour </w:t>
      </w:r>
      <w:r w:rsidR="0081772E">
        <w:rPr>
          <w:rFonts w:asciiTheme="minorHAnsi" w:hAnsiTheme="minorHAnsi" w:cstheme="minorHAnsi"/>
          <w:sz w:val="22"/>
          <w:szCs w:val="22"/>
        </w:rPr>
        <w:t>réaliser ce qui est attendu de lui lors de chaque étape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A18504" w14:textId="2271E18B" w:rsidR="001745BC" w:rsidRDefault="001745BC" w:rsidP="00B8489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Listez les ressources que vous devrez prévoir pour mettre en œuvre chaque étape.</w:t>
      </w:r>
    </w:p>
    <w:p w14:paraId="09DE7DE8" w14:textId="3790EC26" w:rsidR="00896FC3" w:rsidRDefault="00896FC3" w:rsidP="00896F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C0307E" w14:textId="77777777" w:rsidR="00896FC3" w:rsidRPr="00B84892" w:rsidRDefault="00896FC3" w:rsidP="00896F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41BD66" w14:textId="0125B3B0" w:rsidR="00541CE5" w:rsidRPr="00903A71" w:rsidRDefault="00541C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EAD0ED" w14:textId="77777777" w:rsidR="00541CE5" w:rsidRDefault="00541CE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6778B14" w14:textId="77777777" w:rsidR="00541CE5" w:rsidRDefault="00541CE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902937D" w14:textId="63EED80B" w:rsidR="00541CE5" w:rsidRDefault="00541CE5">
      <w:pPr>
        <w:pStyle w:val="Default"/>
        <w:rPr>
          <w:rFonts w:asciiTheme="minorHAnsi" w:hAnsiTheme="minorHAnsi" w:cstheme="minorHAnsi"/>
          <w:sz w:val="18"/>
          <w:szCs w:val="18"/>
        </w:rPr>
        <w:sectPr w:rsidR="00541CE5" w:rsidSect="00911484">
          <w:headerReference w:type="default" r:id="rId7"/>
          <w:pgSz w:w="12400" w:h="16820" w:orient="landscape"/>
          <w:pgMar w:top="1288" w:right="1417" w:bottom="1187" w:left="1205" w:header="720" w:footer="720" w:gutter="0"/>
          <w:cols w:space="720"/>
          <w:noEndnote/>
          <w:docGrid w:linePitch="299"/>
        </w:sectPr>
      </w:pPr>
    </w:p>
    <w:p w14:paraId="207DBE64" w14:textId="2B508C2E" w:rsidR="00763709" w:rsidRPr="007213BB" w:rsidRDefault="00763709" w:rsidP="00B230B9">
      <w:pPr>
        <w:pStyle w:val="Default"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vertAnchor="text" w:horzAnchor="margin" w:tblpY="-57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410"/>
        <w:gridCol w:w="1559"/>
        <w:gridCol w:w="6095"/>
        <w:gridCol w:w="3545"/>
      </w:tblGrid>
      <w:tr w:rsidR="004D45C5" w:rsidRPr="00855141" w14:paraId="207DBE6C" w14:textId="7B40A724" w:rsidTr="002C0BC3">
        <w:trPr>
          <w:trHeight w:val="419"/>
        </w:trPr>
        <w:tc>
          <w:tcPr>
            <w:tcW w:w="817" w:type="dxa"/>
            <w:shd w:val="clear" w:color="auto" w:fill="DDD9C3" w:themeFill="background2" w:themeFillShade="E6"/>
          </w:tcPr>
          <w:p w14:paraId="207DBE67" w14:textId="3ECA899B" w:rsidR="004D45C5" w:rsidRPr="00855141" w:rsidRDefault="004D45C5" w:rsidP="0076370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</w:pPr>
            <w:r w:rsidRPr="00855141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Étape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2367B744" w14:textId="1FB9F08A" w:rsidR="004D45C5" w:rsidRPr="00855141" w:rsidRDefault="004D45C5" w:rsidP="0076370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</w:pPr>
            <w:r w:rsidRPr="00855141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Modalité (P ; DA ; DS)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207DBE68" w14:textId="3503A520" w:rsidR="004D45C5" w:rsidRPr="00855141" w:rsidRDefault="004D45C5" w:rsidP="00763709">
            <w:pPr>
              <w:pStyle w:val="Default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855141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Durée</w:t>
            </w:r>
          </w:p>
        </w:tc>
        <w:tc>
          <w:tcPr>
            <w:tcW w:w="6095" w:type="dxa"/>
            <w:shd w:val="clear" w:color="auto" w:fill="DDD9C3" w:themeFill="background2" w:themeFillShade="E6"/>
          </w:tcPr>
          <w:p w14:paraId="207DBE69" w14:textId="09AA6436" w:rsidR="004D45C5" w:rsidRPr="00855141" w:rsidRDefault="004D45C5" w:rsidP="00C304C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</w:pPr>
            <w:r w:rsidRPr="00855141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 xml:space="preserve">Que font les </w:t>
            </w:r>
            <w:proofErr w:type="spellStart"/>
            <w:r w:rsidRPr="00855141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étudiant·es</w:t>
            </w:r>
            <w:proofErr w:type="spellEnd"/>
            <w:r w:rsidRPr="00855141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 xml:space="preserve"> ? </w:t>
            </w:r>
          </w:p>
        </w:tc>
        <w:tc>
          <w:tcPr>
            <w:tcW w:w="3545" w:type="dxa"/>
            <w:shd w:val="clear" w:color="auto" w:fill="DDD9C3" w:themeFill="background2" w:themeFillShade="E6"/>
          </w:tcPr>
          <w:p w14:paraId="7A590C15" w14:textId="4F80BF92" w:rsidR="004D45C5" w:rsidRPr="00855141" w:rsidRDefault="004D45C5" w:rsidP="00C304C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Ressources à prévoir</w:t>
            </w:r>
          </w:p>
        </w:tc>
      </w:tr>
      <w:tr w:rsidR="004D45C5" w:rsidRPr="00855141" w14:paraId="207DBE8D" w14:textId="45317325" w:rsidTr="004D45C5">
        <w:trPr>
          <w:trHeight w:val="433"/>
        </w:trPr>
        <w:tc>
          <w:tcPr>
            <w:tcW w:w="817" w:type="dxa"/>
          </w:tcPr>
          <w:p w14:paraId="207DBE72" w14:textId="706BAC34" w:rsidR="004D45C5" w:rsidRPr="00855141" w:rsidRDefault="004D45C5" w:rsidP="002A65EE">
            <w:pPr>
              <w:spacing w:after="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1</w:t>
            </w:r>
          </w:p>
        </w:tc>
        <w:tc>
          <w:tcPr>
            <w:tcW w:w="2410" w:type="dxa"/>
          </w:tcPr>
          <w:p w14:paraId="4593EA73" w14:textId="17962B38" w:rsidR="004D45C5" w:rsidRPr="00855141" w:rsidRDefault="004D45C5" w:rsidP="00AA4493">
            <w:pPr>
              <w:spacing w:after="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DA</w:t>
            </w:r>
            <w:r>
              <w:rPr>
                <w:rFonts w:cstheme="minorHAnsi"/>
                <w:i/>
                <w:color w:val="4F81BD" w:themeColor="accent1"/>
                <w:sz w:val="18"/>
              </w:rPr>
              <w:t xml:space="preserve"> (ouverture du module le 7 mars)</w:t>
            </w:r>
          </w:p>
        </w:tc>
        <w:tc>
          <w:tcPr>
            <w:tcW w:w="1559" w:type="dxa"/>
          </w:tcPr>
          <w:p w14:paraId="207DBE73" w14:textId="6F6E242C" w:rsidR="004D45C5" w:rsidRPr="00855141" w:rsidRDefault="004D45C5" w:rsidP="00AA4493">
            <w:pPr>
              <w:spacing w:after="0"/>
              <w:rPr>
                <w:rFonts w:cstheme="minorHAnsi"/>
                <w:i/>
                <w:color w:val="4F81BD" w:themeColor="accent1"/>
                <w:sz w:val="18"/>
              </w:rPr>
            </w:pPr>
            <w:r>
              <w:rPr>
                <w:rFonts w:cstheme="minorHAnsi"/>
                <w:i/>
                <w:color w:val="4F81BD" w:themeColor="accent1"/>
                <w:sz w:val="18"/>
              </w:rPr>
              <w:t xml:space="preserve">+ /- </w:t>
            </w: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3 heures</w:t>
            </w:r>
          </w:p>
        </w:tc>
        <w:tc>
          <w:tcPr>
            <w:tcW w:w="6095" w:type="dxa"/>
          </w:tcPr>
          <w:p w14:paraId="207DBE74" w14:textId="7ECCF3B7" w:rsidR="004D45C5" w:rsidRPr="00855141" w:rsidRDefault="004D45C5" w:rsidP="005F64D3">
            <w:pPr>
              <w:spacing w:after="0"/>
              <w:ind w:left="-56"/>
              <w:rPr>
                <w:rFonts w:cstheme="minorHAnsi"/>
                <w:b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b/>
                <w:i/>
                <w:color w:val="4F81BD" w:themeColor="accent1"/>
                <w:sz w:val="18"/>
              </w:rPr>
              <w:t xml:space="preserve">Découvrir la théorie – individuellement : </w:t>
            </w:r>
          </w:p>
          <w:p w14:paraId="207DBE75" w14:textId="108C5C2B" w:rsidR="004D45C5" w:rsidRPr="00855141" w:rsidRDefault="004D45C5" w:rsidP="004C3FB4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Regardent vidéo du professeur qui introduit le questionnement sur le </w:t>
            </w:r>
            <w:r>
              <w:rPr>
                <w:rFonts w:cstheme="minorHAnsi"/>
                <w:i/>
                <w:color w:val="4F81BD" w:themeColor="accent1"/>
                <w:sz w:val="18"/>
              </w:rPr>
              <w:t>chapitre</w:t>
            </w:r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 « faire ou faire faire »</w:t>
            </w:r>
          </w:p>
          <w:p w14:paraId="207DBE76" w14:textId="77777777" w:rsidR="004D45C5" w:rsidRPr="00855141" w:rsidRDefault="004D45C5" w:rsidP="004C3FB4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Lisent les chapitres 2 et 3 du livre de référence</w:t>
            </w:r>
          </w:p>
          <w:p w14:paraId="207DBE77" w14:textId="77777777" w:rsidR="004D45C5" w:rsidRPr="00855141" w:rsidRDefault="004D45C5" w:rsidP="005F64D3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Réalisent le quiz de vérification de leur compréhension </w:t>
            </w:r>
          </w:p>
          <w:p w14:paraId="207DBE78" w14:textId="77777777" w:rsidR="004D45C5" w:rsidRPr="00855141" w:rsidRDefault="004D45C5" w:rsidP="005F64D3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Lisent les cas General Motors </w:t>
            </w:r>
            <w:proofErr w:type="spellStart"/>
            <w:r w:rsidRPr="00855141">
              <w:rPr>
                <w:rFonts w:cstheme="minorHAnsi"/>
                <w:i/>
                <w:color w:val="4F81BD" w:themeColor="accent1"/>
                <w:sz w:val="18"/>
              </w:rPr>
              <w:t>Fisherbody</w:t>
            </w:r>
            <w:proofErr w:type="spellEnd"/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 et le cas Bouygues Telecom (= illustration de la théorie)</w:t>
            </w:r>
          </w:p>
          <w:p w14:paraId="207DBE7F" w14:textId="25F923BE" w:rsidR="004D45C5" w:rsidRPr="00855141" w:rsidRDefault="004D45C5" w:rsidP="00CF28DC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Posent leurs questions sur le module « faire ou faire faire » dans le forum adéquat</w:t>
            </w:r>
          </w:p>
        </w:tc>
        <w:tc>
          <w:tcPr>
            <w:tcW w:w="3545" w:type="dxa"/>
          </w:tcPr>
          <w:p w14:paraId="09E5864B" w14:textId="77777777" w:rsidR="004D45C5" w:rsidRPr="002C0BC3" w:rsidRDefault="004D45C5" w:rsidP="005F64D3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Vidéo d’introduction du chapitre</w:t>
            </w:r>
          </w:p>
          <w:p w14:paraId="5C292169" w14:textId="77777777" w:rsidR="004D45C5" w:rsidRPr="002C0BC3" w:rsidRDefault="004D45C5" w:rsidP="005F64D3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 xml:space="preserve">Livre de référence </w:t>
            </w:r>
          </w:p>
          <w:p w14:paraId="4DBA6455" w14:textId="06710DB0" w:rsidR="002C0BC3" w:rsidRPr="002C0BC3" w:rsidRDefault="004D45C5" w:rsidP="005F64D3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 xml:space="preserve">Quiz </w:t>
            </w:r>
            <w:r w:rsidR="002C0BC3"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sur les chapitres 2 et 3 du livre (Moodle)</w:t>
            </w:r>
          </w:p>
          <w:p w14:paraId="457A54A0" w14:textId="77777777" w:rsidR="002C0BC3" w:rsidRPr="002C0BC3" w:rsidRDefault="002C0BC3" w:rsidP="005F64D3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Présentation des deux cas d’exemples (</w:t>
            </w:r>
            <w:proofErr w:type="spellStart"/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pdf</w:t>
            </w:r>
            <w:proofErr w:type="spellEnd"/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)</w:t>
            </w:r>
          </w:p>
          <w:p w14:paraId="151B337A" w14:textId="21D3AB05" w:rsidR="004D45C5" w:rsidRPr="002C0BC3" w:rsidRDefault="002C0BC3" w:rsidP="005F64D3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Forum pour questions</w:t>
            </w:r>
            <w:r w:rsidR="004D45C5"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 xml:space="preserve"> </w:t>
            </w:r>
          </w:p>
        </w:tc>
      </w:tr>
      <w:tr w:rsidR="004D45C5" w:rsidRPr="00855141" w14:paraId="207DBE93" w14:textId="4F928B6A" w:rsidTr="004D45C5">
        <w:trPr>
          <w:trHeight w:val="417"/>
        </w:trPr>
        <w:tc>
          <w:tcPr>
            <w:tcW w:w="817" w:type="dxa"/>
          </w:tcPr>
          <w:p w14:paraId="207DBE8E" w14:textId="263F97FE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3BED0A8" w14:textId="2299C449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DS ou P, selon préférences des étudiants</w:t>
            </w:r>
          </w:p>
        </w:tc>
        <w:tc>
          <w:tcPr>
            <w:tcW w:w="1559" w:type="dxa"/>
          </w:tcPr>
          <w:p w14:paraId="207DBE8F" w14:textId="3889D13A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 xml:space="preserve">+ /- </w:t>
            </w: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2 heures</w:t>
            </w:r>
          </w:p>
        </w:tc>
        <w:tc>
          <w:tcPr>
            <w:tcW w:w="6095" w:type="dxa"/>
          </w:tcPr>
          <w:p w14:paraId="7BB7242A" w14:textId="63AF6143" w:rsidR="004D45C5" w:rsidRPr="00855141" w:rsidRDefault="004D45C5" w:rsidP="00905CB1">
            <w:pPr>
              <w:spacing w:after="0"/>
              <w:ind w:left="-56"/>
              <w:rPr>
                <w:rFonts w:cstheme="minorHAnsi"/>
                <w:b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b/>
                <w:i/>
                <w:color w:val="4F81BD" w:themeColor="accent1"/>
                <w:sz w:val="18"/>
              </w:rPr>
              <w:t>Réaliser un cas</w:t>
            </w:r>
            <w:r w:rsidRPr="00855141">
              <w:rPr>
                <w:rFonts w:cstheme="minorHAnsi"/>
                <w:b/>
                <w:i/>
                <w:color w:val="4F81BD" w:themeColor="accent1"/>
                <w:sz w:val="18"/>
              </w:rPr>
              <w:t xml:space="preserve"> -</w:t>
            </w:r>
            <w:r w:rsidRPr="00855141">
              <w:rPr>
                <w:rFonts w:cstheme="minorHAnsi"/>
                <w:b/>
                <w:i/>
                <w:color w:val="4F81BD" w:themeColor="accent1"/>
                <w:sz w:val="18"/>
              </w:rPr>
              <w:t xml:space="preserve"> par groupe :</w:t>
            </w:r>
          </w:p>
          <w:p w14:paraId="2508B5BB" w14:textId="77777777" w:rsidR="004D45C5" w:rsidRPr="00855141" w:rsidRDefault="004D45C5" w:rsidP="00855141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Réalisent le cas Outsourcing à l’hôpital en vue d’une présentation orale lors du présentiel (par groupes de 4) </w:t>
            </w:r>
          </w:p>
          <w:p w14:paraId="207DBE90" w14:textId="09EE2ED4" w:rsidR="004D45C5" w:rsidRPr="00855141" w:rsidRDefault="004D45C5" w:rsidP="00855141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Identifient des questions de controverse en lien avec la théorie</w:t>
            </w:r>
          </w:p>
        </w:tc>
        <w:tc>
          <w:tcPr>
            <w:tcW w:w="3545" w:type="dxa"/>
          </w:tcPr>
          <w:p w14:paraId="43FB2EE9" w14:textId="7836037C" w:rsidR="004D45C5" w:rsidRPr="002C0BC3" w:rsidRDefault="002C0BC3" w:rsidP="00905CB1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Consignes pour cas Outsourcing à l’hôpital (</w:t>
            </w:r>
            <w:proofErr w:type="spellStart"/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pdf</w:t>
            </w:r>
            <w:proofErr w:type="spellEnd"/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)</w:t>
            </w:r>
          </w:p>
        </w:tc>
      </w:tr>
      <w:tr w:rsidR="004D45C5" w:rsidRPr="00855141" w14:paraId="207DBE99" w14:textId="16436C7A" w:rsidTr="004D45C5">
        <w:trPr>
          <w:trHeight w:val="417"/>
        </w:trPr>
        <w:tc>
          <w:tcPr>
            <w:tcW w:w="817" w:type="dxa"/>
          </w:tcPr>
          <w:p w14:paraId="207DBE94" w14:textId="6DACA979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416521D4" w14:textId="3EE1175E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DS</w:t>
            </w:r>
          </w:p>
        </w:tc>
        <w:tc>
          <w:tcPr>
            <w:tcW w:w="1559" w:type="dxa"/>
          </w:tcPr>
          <w:p w14:paraId="207DBE95" w14:textId="1CDAD3D1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30 min</w:t>
            </w:r>
          </w:p>
        </w:tc>
        <w:tc>
          <w:tcPr>
            <w:tcW w:w="6095" w:type="dxa"/>
          </w:tcPr>
          <w:p w14:paraId="0B0B1FF2" w14:textId="3A6D3B19" w:rsidR="004D45C5" w:rsidRPr="00855141" w:rsidRDefault="004D45C5" w:rsidP="00CF28DC">
            <w:pPr>
              <w:spacing w:after="0"/>
              <w:ind w:left="-56"/>
              <w:rPr>
                <w:rFonts w:cstheme="minorHAnsi"/>
                <w:b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b/>
                <w:i/>
                <w:color w:val="4F81BD" w:themeColor="accent1"/>
                <w:sz w:val="18"/>
              </w:rPr>
              <w:t>Recevoir du feedback sur leur cas – par groupe :</w:t>
            </w:r>
          </w:p>
          <w:p w14:paraId="494A6FDE" w14:textId="191960F9" w:rsidR="004D45C5" w:rsidRPr="00855141" w:rsidRDefault="004D45C5" w:rsidP="00855141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Présentent brièvement leur analyse du cas à l’enseignant</w:t>
            </w:r>
          </w:p>
          <w:p w14:paraId="0AC7A80F" w14:textId="4449C379" w:rsidR="004D45C5" w:rsidRPr="00855141" w:rsidRDefault="004D45C5" w:rsidP="00855141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Présentent les questions de controverse qu’ils ont identifiées</w:t>
            </w:r>
          </w:p>
          <w:p w14:paraId="207DBE96" w14:textId="31A59096" w:rsidR="004D45C5" w:rsidRPr="00855141" w:rsidRDefault="004D45C5" w:rsidP="00855141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proofErr w:type="spellStart"/>
            <w:r w:rsidRPr="00855141">
              <w:rPr>
                <w:rFonts w:cstheme="minorHAnsi"/>
                <w:i/>
                <w:color w:val="4F81BD" w:themeColor="accent1"/>
                <w:sz w:val="18"/>
              </w:rPr>
              <w:t>Ecoutent</w:t>
            </w:r>
            <w:proofErr w:type="spellEnd"/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 le feedback de l’enseignant en vue d’améliorer la préparation du présentiel</w:t>
            </w:r>
          </w:p>
        </w:tc>
        <w:tc>
          <w:tcPr>
            <w:tcW w:w="3545" w:type="dxa"/>
          </w:tcPr>
          <w:p w14:paraId="33A530E7" w14:textId="4B30A98D" w:rsidR="004D45C5" w:rsidRPr="002C0BC3" w:rsidRDefault="002C0BC3" w:rsidP="00CF28DC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/</w:t>
            </w:r>
          </w:p>
        </w:tc>
      </w:tr>
      <w:tr w:rsidR="004D45C5" w:rsidRPr="00855141" w14:paraId="207DBE9F" w14:textId="6351EAAD" w:rsidTr="004D45C5">
        <w:trPr>
          <w:trHeight w:val="417"/>
        </w:trPr>
        <w:tc>
          <w:tcPr>
            <w:tcW w:w="817" w:type="dxa"/>
          </w:tcPr>
          <w:p w14:paraId="207DBE9A" w14:textId="22D0509A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2C9B688A" w14:textId="7237A06A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 xml:space="preserve"> – le 25 mars, de 10h30 à 12h30</w:t>
            </w:r>
          </w:p>
        </w:tc>
        <w:tc>
          <w:tcPr>
            <w:tcW w:w="1559" w:type="dxa"/>
          </w:tcPr>
          <w:p w14:paraId="207DBE9B" w14:textId="2D94F401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18"/>
                <w:szCs w:val="18"/>
              </w:rPr>
              <w:t>2 heures</w:t>
            </w:r>
          </w:p>
        </w:tc>
        <w:tc>
          <w:tcPr>
            <w:tcW w:w="6095" w:type="dxa"/>
          </w:tcPr>
          <w:p w14:paraId="403A58C3" w14:textId="707B9EE0" w:rsidR="004D45C5" w:rsidRPr="00855141" w:rsidRDefault="004D45C5" w:rsidP="003829DF">
            <w:pPr>
              <w:spacing w:after="0"/>
              <w:ind w:left="-56"/>
              <w:rPr>
                <w:rFonts w:cstheme="minorHAnsi"/>
                <w:b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b/>
                <w:i/>
                <w:color w:val="4F81BD" w:themeColor="accent1"/>
                <w:sz w:val="18"/>
              </w:rPr>
              <w:t>Présenter et confronter leur analyse du cas</w:t>
            </w:r>
          </w:p>
          <w:p w14:paraId="71741153" w14:textId="5B3C8A82" w:rsidR="004D45C5" w:rsidRPr="00855141" w:rsidRDefault="004D45C5" w:rsidP="003829DF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Présentent leur analyse du cas devant les autres </w:t>
            </w:r>
            <w:proofErr w:type="spellStart"/>
            <w:r w:rsidRPr="00855141">
              <w:rPr>
                <w:rFonts w:cstheme="minorHAnsi"/>
                <w:i/>
                <w:color w:val="4F81BD" w:themeColor="accent1"/>
                <w:sz w:val="18"/>
              </w:rPr>
              <w:t>étudiant·es</w:t>
            </w:r>
            <w:proofErr w:type="spellEnd"/>
            <w:r w:rsidRPr="00855141">
              <w:rPr>
                <w:rFonts w:cstheme="minorHAnsi"/>
                <w:i/>
                <w:color w:val="4F81BD" w:themeColor="accent1"/>
                <w:sz w:val="18"/>
              </w:rPr>
              <w:t xml:space="preserve">   </w:t>
            </w:r>
          </w:p>
          <w:p w14:paraId="26EB06E3" w14:textId="06E56961" w:rsidR="004D45C5" w:rsidRPr="00855141" w:rsidRDefault="004D45C5" w:rsidP="003829DF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Écoutent les présentations des autres</w:t>
            </w:r>
          </w:p>
          <w:p w14:paraId="207DBE9C" w14:textId="2DE1B9A1" w:rsidR="004D45C5" w:rsidRPr="00855141" w:rsidRDefault="004D45C5" w:rsidP="00855141">
            <w:pPr>
              <w:numPr>
                <w:ilvl w:val="0"/>
                <w:numId w:val="4"/>
              </w:numPr>
              <w:spacing w:after="0"/>
              <w:ind w:left="114" w:hanging="170"/>
              <w:rPr>
                <w:rFonts w:cstheme="minorHAnsi"/>
                <w:i/>
                <w:color w:val="4F81BD" w:themeColor="accent1"/>
                <w:sz w:val="18"/>
              </w:rPr>
            </w:pPr>
            <w:r w:rsidRPr="00855141">
              <w:rPr>
                <w:rFonts w:cstheme="minorHAnsi"/>
                <w:i/>
                <w:color w:val="4F81BD" w:themeColor="accent1"/>
                <w:sz w:val="18"/>
              </w:rPr>
              <w:t>Participent et alimentent les discussions à partir des questions de controverse cas-théorie qu’ils ont identifiées</w:t>
            </w:r>
          </w:p>
        </w:tc>
        <w:tc>
          <w:tcPr>
            <w:tcW w:w="3545" w:type="dxa"/>
          </w:tcPr>
          <w:p w14:paraId="58A4EA1A" w14:textId="24E569A8" w:rsidR="004D45C5" w:rsidRPr="002C0BC3" w:rsidRDefault="002C0BC3" w:rsidP="003829DF">
            <w:pPr>
              <w:spacing w:after="0"/>
              <w:ind w:left="-56"/>
              <w:rPr>
                <w:rFonts w:cstheme="minorHAnsi"/>
                <w:bCs/>
                <w:i/>
                <w:color w:val="4F81BD" w:themeColor="accent1"/>
                <w:sz w:val="18"/>
              </w:rPr>
            </w:pPr>
            <w:r w:rsidRPr="002C0BC3">
              <w:rPr>
                <w:rFonts w:cstheme="minorHAnsi"/>
                <w:bCs/>
                <w:i/>
                <w:color w:val="4F81BD" w:themeColor="accent1"/>
                <w:sz w:val="18"/>
              </w:rPr>
              <w:t>/</w:t>
            </w:r>
          </w:p>
        </w:tc>
      </w:tr>
      <w:tr w:rsidR="004D45C5" w:rsidRPr="00855141" w14:paraId="207DBEA5" w14:textId="49B5DFEE" w:rsidTr="004D45C5">
        <w:trPr>
          <w:trHeight w:val="438"/>
        </w:trPr>
        <w:tc>
          <w:tcPr>
            <w:tcW w:w="817" w:type="dxa"/>
          </w:tcPr>
          <w:p w14:paraId="207DBEA0" w14:textId="77777777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2783FB" w14:textId="77777777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7DBEA1" w14:textId="58C9073D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207DBEA2" w14:textId="479B1062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85514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3545" w:type="dxa"/>
          </w:tcPr>
          <w:p w14:paraId="615C8A4C" w14:textId="77777777" w:rsidR="004D45C5" w:rsidRPr="00855141" w:rsidRDefault="004D45C5" w:rsidP="00763709">
            <w:pPr>
              <w:pStyle w:val="Defaul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</w:tc>
      </w:tr>
    </w:tbl>
    <w:p w14:paraId="207DBEA8" w14:textId="1C424514" w:rsidR="00763709" w:rsidRPr="007213BB" w:rsidRDefault="00763709" w:rsidP="00541CE5">
      <w:pPr>
        <w:pStyle w:val="Default"/>
        <w:rPr>
          <w:rFonts w:asciiTheme="minorHAnsi" w:hAnsiTheme="minorHAnsi" w:cstheme="minorHAnsi"/>
        </w:rPr>
      </w:pPr>
    </w:p>
    <w:sectPr w:rsidR="00763709" w:rsidRPr="007213BB" w:rsidSect="00911484">
      <w:pgSz w:w="16820" w:h="12400"/>
      <w:pgMar w:top="1205" w:right="1288" w:bottom="1417" w:left="118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5D5B" w14:textId="77777777" w:rsidR="00B73FC2" w:rsidRDefault="00B73FC2">
      <w:pPr>
        <w:spacing w:after="0" w:line="240" w:lineRule="auto"/>
      </w:pPr>
      <w:r>
        <w:separator/>
      </w:r>
    </w:p>
  </w:endnote>
  <w:endnote w:type="continuationSeparator" w:id="0">
    <w:p w14:paraId="3971D98B" w14:textId="77777777" w:rsidR="00B73FC2" w:rsidRDefault="00B7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629F" w14:textId="77777777" w:rsidR="00B73FC2" w:rsidRDefault="00B73FC2">
      <w:pPr>
        <w:spacing w:after="0" w:line="240" w:lineRule="auto"/>
      </w:pPr>
      <w:r>
        <w:separator/>
      </w:r>
    </w:p>
  </w:footnote>
  <w:footnote w:type="continuationSeparator" w:id="0">
    <w:p w14:paraId="5CA15355" w14:textId="77777777" w:rsidR="00B73FC2" w:rsidRDefault="00B73FC2">
      <w:pPr>
        <w:spacing w:after="0" w:line="240" w:lineRule="auto"/>
      </w:pPr>
      <w:r>
        <w:continuationSeparator/>
      </w:r>
    </w:p>
  </w:footnote>
  <w:footnote w:id="1">
    <w:p w14:paraId="21B48756" w14:textId="45B5C61F" w:rsidR="00CF28DC" w:rsidRPr="00CF28DC" w:rsidRDefault="00CF28D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CF28DC">
        <w:rPr>
          <w:lang w:val="fr-BE"/>
        </w:rPr>
        <w:t xml:space="preserve">Module est à entendre comme </w:t>
      </w:r>
      <w:r>
        <w:rPr>
          <w:lang w:val="fr-BE"/>
        </w:rPr>
        <w:t xml:space="preserve">« partie d’un enseignement » : un chapitre, un bloc thématique, une partie qui vise un acquis d’apprentissage spécifique…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BEAC" w14:textId="0CD657C9" w:rsidR="00B61137" w:rsidRPr="00D71B3C" w:rsidRDefault="00D71B3C" w:rsidP="00B61137">
    <w:pPr>
      <w:pStyle w:val="En-tte"/>
      <w:jc w:val="right"/>
      <w:rPr>
        <w:sz w:val="18"/>
        <w:lang w:val="fr-BE"/>
      </w:rPr>
    </w:pPr>
    <w:r w:rsidRPr="00D71B3C">
      <w:rPr>
        <w:sz w:val="18"/>
        <w:lang w:val="fr-BE"/>
      </w:rPr>
      <w:t xml:space="preserve">Louvain Learning </w:t>
    </w:r>
    <w:proofErr w:type="spellStart"/>
    <w:r w:rsidRPr="00D71B3C">
      <w:rPr>
        <w:sz w:val="18"/>
        <w:lang w:val="fr-BE"/>
      </w:rPr>
      <w:t>Lab</w:t>
    </w:r>
    <w:proofErr w:type="spellEnd"/>
    <w:r w:rsidRPr="00D71B3C">
      <w:rPr>
        <w:sz w:val="18"/>
        <w:lang w:val="fr-BE"/>
      </w:rPr>
      <w:t xml:space="preserve"> – Formation “</w:t>
    </w:r>
    <w:r w:rsidR="00CF28DC">
      <w:rPr>
        <w:sz w:val="18"/>
        <w:lang w:val="fr-BE"/>
      </w:rPr>
      <w:t>Scénariser pour l’hybridation</w:t>
    </w:r>
    <w:r w:rsidRPr="00D71B3C">
      <w:rPr>
        <w:sz w:val="18"/>
        <w:lang w:val="fr-BE"/>
      </w:rPr>
      <w:t xml:space="preserve">” pour </w:t>
    </w:r>
    <w:proofErr w:type="spellStart"/>
    <w:r w:rsidRPr="00D71B3C">
      <w:rPr>
        <w:sz w:val="18"/>
        <w:lang w:val="fr-BE"/>
      </w:rPr>
      <w:t>AgilHybri</w:t>
    </w:r>
    <w:r>
      <w:rPr>
        <w:sz w:val="18"/>
        <w:lang w:val="fr-BE"/>
      </w:rPr>
      <w:t>d</w:t>
    </w:r>
    <w:proofErr w:type="spellEnd"/>
    <w:r>
      <w:rPr>
        <w:sz w:val="18"/>
        <w:lang w:val="fr-BE"/>
      </w:rPr>
      <w:t xml:space="preserve"> </w:t>
    </w:r>
    <w:proofErr w:type="spellStart"/>
    <w:r>
      <w:rPr>
        <w:sz w:val="18"/>
        <w:lang w:val="fr-BE"/>
      </w:rPr>
      <w:t>UMontpellier</w:t>
    </w:r>
    <w:proofErr w:type="spellEnd"/>
    <w:r>
      <w:rPr>
        <w:sz w:val="18"/>
        <w:lang w:val="fr-BE"/>
      </w:rPr>
      <w:t xml:space="preserve"> (juin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BA0"/>
    <w:multiLevelType w:val="hybridMultilevel"/>
    <w:tmpl w:val="F788B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1721"/>
    <w:multiLevelType w:val="hybridMultilevel"/>
    <w:tmpl w:val="EDF2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3ECC"/>
    <w:multiLevelType w:val="hybridMultilevel"/>
    <w:tmpl w:val="971A6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E5B15"/>
    <w:multiLevelType w:val="hybridMultilevel"/>
    <w:tmpl w:val="06B81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C8E"/>
    <w:multiLevelType w:val="hybridMultilevel"/>
    <w:tmpl w:val="1B168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577DB"/>
    <w:multiLevelType w:val="hybridMultilevel"/>
    <w:tmpl w:val="44560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709"/>
    <w:rsid w:val="000410D2"/>
    <w:rsid w:val="00093C1A"/>
    <w:rsid w:val="000C76BB"/>
    <w:rsid w:val="000D68A8"/>
    <w:rsid w:val="00142E87"/>
    <w:rsid w:val="00161194"/>
    <w:rsid w:val="001745BC"/>
    <w:rsid w:val="001758B0"/>
    <w:rsid w:val="00176798"/>
    <w:rsid w:val="0018644B"/>
    <w:rsid w:val="001E4A7C"/>
    <w:rsid w:val="002668FC"/>
    <w:rsid w:val="002A2EF1"/>
    <w:rsid w:val="002A65EE"/>
    <w:rsid w:val="002B307D"/>
    <w:rsid w:val="002C0BC3"/>
    <w:rsid w:val="002F3042"/>
    <w:rsid w:val="003135D3"/>
    <w:rsid w:val="003829DF"/>
    <w:rsid w:val="003D2A9E"/>
    <w:rsid w:val="00447C14"/>
    <w:rsid w:val="004660E7"/>
    <w:rsid w:val="004A075E"/>
    <w:rsid w:val="004C3FB4"/>
    <w:rsid w:val="004D45C5"/>
    <w:rsid w:val="005055BF"/>
    <w:rsid w:val="00541CE5"/>
    <w:rsid w:val="00553A04"/>
    <w:rsid w:val="005D21CC"/>
    <w:rsid w:val="005F64D3"/>
    <w:rsid w:val="007213BB"/>
    <w:rsid w:val="007437F5"/>
    <w:rsid w:val="00763709"/>
    <w:rsid w:val="00767661"/>
    <w:rsid w:val="007C10B5"/>
    <w:rsid w:val="007F1F0A"/>
    <w:rsid w:val="0081772E"/>
    <w:rsid w:val="00826976"/>
    <w:rsid w:val="00855141"/>
    <w:rsid w:val="00894268"/>
    <w:rsid w:val="00896FC3"/>
    <w:rsid w:val="008A4719"/>
    <w:rsid w:val="008B5849"/>
    <w:rsid w:val="008F2B11"/>
    <w:rsid w:val="008F6F72"/>
    <w:rsid w:val="008F79E7"/>
    <w:rsid w:val="00903A71"/>
    <w:rsid w:val="00905CB1"/>
    <w:rsid w:val="00911484"/>
    <w:rsid w:val="00942B81"/>
    <w:rsid w:val="00964932"/>
    <w:rsid w:val="00A148C9"/>
    <w:rsid w:val="00A5434C"/>
    <w:rsid w:val="00AA3599"/>
    <w:rsid w:val="00AA3F68"/>
    <w:rsid w:val="00AA4078"/>
    <w:rsid w:val="00AA4493"/>
    <w:rsid w:val="00AD2203"/>
    <w:rsid w:val="00AF57C8"/>
    <w:rsid w:val="00B075B9"/>
    <w:rsid w:val="00B230B9"/>
    <w:rsid w:val="00B5002A"/>
    <w:rsid w:val="00B61137"/>
    <w:rsid w:val="00B73FC2"/>
    <w:rsid w:val="00B75B46"/>
    <w:rsid w:val="00B813F6"/>
    <w:rsid w:val="00B84892"/>
    <w:rsid w:val="00BB2530"/>
    <w:rsid w:val="00BC4EE8"/>
    <w:rsid w:val="00C304CF"/>
    <w:rsid w:val="00C50545"/>
    <w:rsid w:val="00CA68E5"/>
    <w:rsid w:val="00CF28DC"/>
    <w:rsid w:val="00CF6AA4"/>
    <w:rsid w:val="00D3151D"/>
    <w:rsid w:val="00D36461"/>
    <w:rsid w:val="00D71B3C"/>
    <w:rsid w:val="00DA1D2B"/>
    <w:rsid w:val="00DD69DC"/>
    <w:rsid w:val="00E84E30"/>
    <w:rsid w:val="00EA151E"/>
    <w:rsid w:val="00ED1A1E"/>
    <w:rsid w:val="00F8392A"/>
    <w:rsid w:val="00F900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BE46"/>
  <w15:docId w15:val="{7A69BC55-8435-F34B-B0C5-F4FB06B6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72"/>
    <w:rPr>
      <w:rFonts w:cstheme="minorBid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1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6F7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AA4493"/>
    <w:pPr>
      <w:spacing w:after="0" w:line="240" w:lineRule="auto"/>
    </w:pPr>
    <w:rPr>
      <w:rFonts w:ascii="Cambria" w:eastAsia="Cambria" w:hAnsi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nhideWhenUsed/>
    <w:rsid w:val="00B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1137"/>
    <w:rPr>
      <w:rFonts w:cstheme="minorBid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137"/>
    <w:rPr>
      <w:rFonts w:cstheme="minorBidi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7213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28D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28DC"/>
    <w:rPr>
      <w:rFonts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CF2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Hinmel</dc:creator>
  <cp:keywords/>
  <cp:lastModifiedBy>Françoise Docq</cp:lastModifiedBy>
  <cp:revision>10</cp:revision>
  <dcterms:created xsi:type="dcterms:W3CDTF">2022-05-27T08:30:00Z</dcterms:created>
  <dcterms:modified xsi:type="dcterms:W3CDTF">2022-05-27T09:01:00Z</dcterms:modified>
</cp:coreProperties>
</file>