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0439B" w14:textId="5E791345" w:rsidR="007711C1" w:rsidRPr="007711C1" w:rsidRDefault="007711C1" w:rsidP="00632D39">
      <w:pPr>
        <w:suppressLineNumbers/>
        <w:pBdr>
          <w:top w:val="single" w:sz="4" w:space="1" w:color="auto"/>
          <w:left w:val="single" w:sz="4" w:space="4" w:color="auto"/>
          <w:bottom w:val="single" w:sz="4" w:space="1" w:color="auto"/>
          <w:right w:val="single" w:sz="4" w:space="4" w:color="auto"/>
        </w:pBdr>
        <w:shd w:val="clear" w:color="auto" w:fill="00B0F0"/>
        <w:tabs>
          <w:tab w:val="left" w:pos="2550"/>
        </w:tabs>
        <w:jc w:val="center"/>
        <w:rPr>
          <w:rFonts w:asciiTheme="majorHAnsi" w:hAnsiTheme="majorHAnsi" w:cstheme="majorHAnsi"/>
          <w:b/>
          <w:bCs/>
          <w:iCs/>
          <w:sz w:val="28"/>
          <w:szCs w:val="28"/>
        </w:rPr>
      </w:pPr>
      <w:r>
        <w:rPr>
          <w:rFonts w:asciiTheme="majorHAnsi" w:hAnsiTheme="majorHAnsi" w:cstheme="majorHAnsi"/>
          <w:b/>
          <w:bCs/>
          <w:iCs/>
          <w:sz w:val="28"/>
          <w:szCs w:val="28"/>
        </w:rPr>
        <w:t xml:space="preserve">M2- S3- </w:t>
      </w:r>
      <w:r w:rsidRPr="007711C1">
        <w:rPr>
          <w:rFonts w:asciiTheme="majorHAnsi" w:hAnsiTheme="majorHAnsi" w:cstheme="majorHAnsi"/>
          <w:b/>
          <w:bCs/>
          <w:iCs/>
          <w:sz w:val="28"/>
          <w:szCs w:val="28"/>
        </w:rPr>
        <w:t>TD 15 : Révision – Entrainement à un sujet type CRPE</w:t>
      </w:r>
    </w:p>
    <w:p w14:paraId="4DCC42D3" w14:textId="28C1525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arrive […] qu’un écrivain du XXI</w:t>
      </w:r>
      <w:r w:rsidRPr="0028505E">
        <w:rPr>
          <w:rFonts w:asciiTheme="majorHAnsi" w:hAnsiTheme="majorHAnsi" w:cstheme="majorHAnsi"/>
          <w:color w:val="000000"/>
          <w:vertAlign w:val="superscript"/>
        </w:rPr>
        <w:t xml:space="preserve">e </w:t>
      </w:r>
      <w:r w:rsidRPr="0028505E">
        <w:rPr>
          <w:rFonts w:asciiTheme="majorHAnsi" w:hAnsiTheme="majorHAnsi" w:cstheme="majorHAnsi"/>
          <w:color w:val="000000"/>
        </w:rPr>
        <w:t>siècle se sente, par moments, prisonnier de son temps et que la lecture des grands romanciers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 Balzac, Dickens, Tolstoï, Dostoïevski – lui inspire une certaine nostalgie. À cette époque-là, le temps s’écoulait d’une manière plus lente qu’aujourd’hui et cette lenteur s’accordait au travail du romancier car il pouvait mieux concentrer son énergie et son attention. Depuis, le temps s’est accéléré et avance par saccades, ce qui explique la différence entre </w:t>
      </w:r>
      <w:bookmarkStart w:id="0" w:name="_Hlk79685250"/>
      <w:r w:rsidRPr="0028505E">
        <w:rPr>
          <w:rFonts w:asciiTheme="majorHAnsi" w:hAnsiTheme="majorHAnsi" w:cstheme="majorHAnsi"/>
          <w:color w:val="000000"/>
        </w:rPr>
        <w:t>les grands massifs romanesques du passé, aux architectures de cathédrales</w:t>
      </w:r>
      <w:bookmarkEnd w:id="0"/>
      <w:r w:rsidRPr="0028505E">
        <w:rPr>
          <w:rFonts w:asciiTheme="majorHAnsi" w:hAnsiTheme="majorHAnsi" w:cstheme="majorHAnsi"/>
          <w:color w:val="000000"/>
        </w:rPr>
        <w:t>, et les œuvres discontinues et morcelées d’aujourd’hui. Dans cette perspective, j’appartiens à une génération intermédiaire et je serais curieux de savoir comment les générations suivantes qui sont nées avec l’internet, le portable, les mails et les tweets exprimeront par la littérature ce monde auquel chacun est « connecté » en permanence et où les « réseaux sociaux » entament la part d’intimité et de secret qui était encore notre bien jusqu’à une époque récente – le secret qui donnait de la profondeur aux personnes et pouvait être un grand thème romanesque. Mais je veux rester optimiste concernant l’avenir de la littérature et je suis persuadé que les écrivains du futur assureront la relève comme l’a fait chaque génération depuis Homère …</w:t>
      </w:r>
    </w:p>
    <w:p w14:paraId="302C6AED" w14:textId="33A3B7B4"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Et d’ailleurs, un écrivain, comme tout autre artiste, a beau être lié à son époque de manière si étroite qu’il n’y échappe pas et que le seul air qu’il respire, c’est ce qu’on appelle « l’air du temps », il exprime toujours dans ses œuvres quelque chose d’intemporel. </w:t>
      </w:r>
      <w:r w:rsidR="001C0C81">
        <w:rPr>
          <w:rFonts w:asciiTheme="majorHAnsi" w:hAnsiTheme="majorHAnsi" w:cstheme="majorHAnsi"/>
          <w:color w:val="000000"/>
        </w:rPr>
        <w:t>[…]</w:t>
      </w:r>
    </w:p>
    <w:p w14:paraId="6AAE28CF" w14:textId="69E8E522" w:rsidR="00576656" w:rsidRDefault="00110FF6" w:rsidP="001C0C81">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En définitive, à quelle distance exacte se tient un romancier ? En marge de la vie pour la décrire, car si vous êtes plongé en elle – dans l’action – vous en avez une image confuse. Mais cette légère distance n’empêche pas le pouvoir d’identification qui est le sien vis-à-vis de ses personnages et celles et ceux qui les ont inspirés dans la vie réelle. Flaubert a dit : « Madame Bovary, c’est moi. » </w:t>
      </w:r>
      <w:r w:rsidR="001C0C81">
        <w:rPr>
          <w:rFonts w:asciiTheme="majorHAnsi" w:hAnsiTheme="majorHAnsi" w:cstheme="majorHAnsi"/>
          <w:color w:val="000000"/>
        </w:rPr>
        <w:t>[…]</w:t>
      </w:r>
    </w:p>
    <w:p w14:paraId="793C4394" w14:textId="0FA4FEB9"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Son imagination</w:t>
      </w:r>
      <w:r w:rsidR="001C0C81">
        <w:rPr>
          <w:rFonts w:asciiTheme="majorHAnsi" w:hAnsiTheme="majorHAnsi" w:cstheme="majorHAnsi"/>
          <w:color w:val="000000"/>
        </w:rPr>
        <w:t xml:space="preserve"> [du romancier]</w:t>
      </w:r>
      <w:r w:rsidRPr="0028505E">
        <w:rPr>
          <w:rFonts w:asciiTheme="majorHAnsi" w:hAnsiTheme="majorHAnsi" w:cstheme="majorHAnsi"/>
          <w:color w:val="000000"/>
        </w:rPr>
        <w:t>, loin de déformer la réalité, doit la pénétrer en profondeur et révéler cette réalité à elle-même, avec la force des infrarouges et des ultraviolets pour détecter ce qui se cache derrière les apparences. Et je ne serais pas loin de croire que dans le meilleur des cas le romancier est une sorte de voyant et même de visionnaire. Et aussi un sismographe, prêt à enregistrer les mouvements les plus imperceptibles.</w:t>
      </w:r>
      <w:r w:rsidR="00F60C5D">
        <w:rPr>
          <w:rFonts w:asciiTheme="majorHAnsi" w:hAnsiTheme="majorHAnsi" w:cstheme="majorHAnsi"/>
          <w:color w:val="000000"/>
        </w:rPr>
        <w:t xml:space="preserve"> </w:t>
      </w:r>
      <w:r w:rsidRPr="0028505E">
        <w:rPr>
          <w:rFonts w:asciiTheme="majorHAnsi" w:hAnsiTheme="majorHAnsi" w:cstheme="majorHAnsi"/>
          <w:color w:val="000000"/>
        </w:rPr>
        <w:t>[…]</w:t>
      </w:r>
    </w:p>
    <w:p w14:paraId="517C86B1" w14:textId="00FA1626" w:rsidR="00110FF6" w:rsidRPr="0028505E"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Il me semble, malheureusement, que la recherche du temps perdu ne peut plus se faire avec la force et la franchise de Marcel Proust. La société qu’il décrivait était encore stable, une société du XIX</w:t>
      </w:r>
      <w:r w:rsidRPr="0028505E">
        <w:rPr>
          <w:rFonts w:asciiTheme="majorHAnsi" w:hAnsiTheme="majorHAnsi" w:cstheme="majorHAnsi"/>
          <w:color w:val="000000"/>
          <w:vertAlign w:val="superscript"/>
        </w:rPr>
        <w:t>e</w:t>
      </w:r>
      <w:r w:rsidRPr="0028505E">
        <w:rPr>
          <w:rFonts w:asciiTheme="majorHAnsi" w:hAnsiTheme="majorHAnsi" w:cstheme="majorHAnsi"/>
          <w:color w:val="000000"/>
        </w:rPr>
        <w:t xml:space="preserve"> siècle. La mémoire de Proust fait ressurgir le passé dans ses moindres détails, comme un tableau vivant. J’ai l’impression qu’aujourd’hui </w:t>
      </w:r>
      <w:r w:rsidR="00592442">
        <w:rPr>
          <w:rFonts w:asciiTheme="majorHAnsi" w:hAnsiTheme="majorHAnsi" w:cstheme="majorHAnsi"/>
          <w:color w:val="000000"/>
        </w:rPr>
        <w:t>la mémoire est beaucoup moins sû</w:t>
      </w:r>
      <w:r w:rsidRPr="0028505E">
        <w:rPr>
          <w:rFonts w:asciiTheme="majorHAnsi" w:hAnsiTheme="majorHAnsi" w:cstheme="majorHAnsi"/>
          <w:color w:val="000000"/>
        </w:rPr>
        <w:t>re d’elle-même et qu’elle doit lutter sans cesse contre l’amnésie et contre l’oubli. À cause de cette couche, de cette masse d’oubli qui recouvre tout, on ne parvient à capter que des fragments du passé, des traces interrompues, des destinées humaines fuyantes et presque insaisissables.</w:t>
      </w:r>
    </w:p>
    <w:p w14:paraId="3D2C6967" w14:textId="258DD6A6" w:rsidR="00AC48AC" w:rsidRDefault="00110FF6" w:rsidP="00110FF6">
      <w:pPr>
        <w:pStyle w:val="NormalWeb"/>
        <w:shd w:val="clear" w:color="auto" w:fill="FFFFFF"/>
        <w:spacing w:before="120" w:beforeAutospacing="0" w:after="120" w:afterAutospacing="0"/>
        <w:jc w:val="both"/>
        <w:rPr>
          <w:rFonts w:asciiTheme="majorHAnsi" w:hAnsiTheme="majorHAnsi" w:cstheme="majorHAnsi"/>
          <w:color w:val="000000"/>
        </w:rPr>
      </w:pPr>
      <w:r w:rsidRPr="0028505E">
        <w:rPr>
          <w:rFonts w:asciiTheme="majorHAnsi" w:hAnsiTheme="majorHAnsi" w:cstheme="majorHAnsi"/>
          <w:color w:val="000000"/>
        </w:rPr>
        <w:t xml:space="preserve">Mais c’est sans doute la vocation du romancier, devant cette grande </w:t>
      </w:r>
      <w:bookmarkStart w:id="1" w:name="_Hlk79686768"/>
      <w:r w:rsidRPr="0028505E">
        <w:rPr>
          <w:rFonts w:asciiTheme="majorHAnsi" w:hAnsiTheme="majorHAnsi" w:cstheme="majorHAnsi"/>
          <w:color w:val="000000"/>
        </w:rPr>
        <w:t>page blanche de l’oubli</w:t>
      </w:r>
      <w:bookmarkEnd w:id="1"/>
      <w:r w:rsidRPr="0028505E">
        <w:rPr>
          <w:rFonts w:asciiTheme="majorHAnsi" w:hAnsiTheme="majorHAnsi" w:cstheme="majorHAnsi"/>
          <w:color w:val="000000"/>
        </w:rPr>
        <w:t>, de faire ressurgir quelques mots à moitié effacés, comme ces icebergs perdus qui dérivent à la surface de l’océa</w:t>
      </w:r>
      <w:r w:rsidR="00AC48AC">
        <w:rPr>
          <w:rFonts w:asciiTheme="majorHAnsi" w:hAnsiTheme="majorHAnsi" w:cstheme="majorHAnsi"/>
          <w:color w:val="000000"/>
        </w:rPr>
        <w:t xml:space="preserve">n. </w:t>
      </w:r>
    </w:p>
    <w:p w14:paraId="06F5E524" w14:textId="77777777" w:rsidR="00682659" w:rsidRDefault="00AC48AC" w:rsidP="00682659">
      <w:pPr>
        <w:pStyle w:val="NormalWeb"/>
        <w:suppressLineNumbers/>
        <w:shd w:val="clear" w:color="auto" w:fill="FFFFFF"/>
        <w:spacing w:before="120" w:beforeAutospacing="0" w:after="120" w:afterAutospacing="0"/>
        <w:jc w:val="right"/>
        <w:rPr>
          <w:rFonts w:asciiTheme="majorHAnsi" w:hAnsiTheme="majorHAnsi" w:cstheme="majorHAnsi"/>
        </w:rPr>
      </w:pPr>
      <w:r>
        <w:rPr>
          <w:rFonts w:asciiTheme="majorHAnsi" w:hAnsiTheme="majorHAnsi" w:cstheme="majorHAnsi"/>
        </w:rPr>
        <w:t xml:space="preserve">Patrick Modiano, extrait de son </w:t>
      </w:r>
      <w:r w:rsidRPr="0028505E">
        <w:rPr>
          <w:rFonts w:asciiTheme="majorHAnsi" w:hAnsiTheme="majorHAnsi" w:cstheme="majorHAnsi"/>
          <w:i/>
        </w:rPr>
        <w:t>Discours de réception du prix Nobel de Littérature</w:t>
      </w:r>
      <w:r w:rsidRPr="0028505E">
        <w:rPr>
          <w:rFonts w:asciiTheme="majorHAnsi" w:hAnsiTheme="majorHAnsi" w:cstheme="majorHAnsi"/>
        </w:rPr>
        <w:t xml:space="preserve">, </w:t>
      </w:r>
    </w:p>
    <w:p w14:paraId="5CE553AF" w14:textId="3DF5D3BE" w:rsidR="00AC48AC" w:rsidRDefault="008178F4" w:rsidP="00682659">
      <w:pPr>
        <w:pStyle w:val="NormalWeb"/>
        <w:suppressLineNumbers/>
        <w:shd w:val="clear" w:color="auto" w:fill="FFFFFF"/>
        <w:spacing w:before="120" w:beforeAutospacing="0" w:after="120" w:afterAutospacing="0"/>
        <w:jc w:val="right"/>
        <w:rPr>
          <w:rFonts w:asciiTheme="majorHAnsi" w:hAnsiTheme="majorHAnsi" w:cstheme="majorHAnsi"/>
          <w:color w:val="000000"/>
        </w:rPr>
        <w:sectPr w:rsidR="00AC48AC" w:rsidSect="009F3F15">
          <w:headerReference w:type="default" r:id="rId8"/>
          <w:footerReference w:type="default" r:id="rId9"/>
          <w:pgSz w:w="11906" w:h="16838"/>
          <w:pgMar w:top="993" w:right="1417" w:bottom="1417" w:left="1417" w:header="709" w:footer="709" w:gutter="0"/>
          <w:lnNumType w:countBy="5"/>
          <w:cols w:space="708"/>
          <w:docGrid w:linePitch="360"/>
        </w:sectPr>
      </w:pPr>
      <w:r>
        <w:rPr>
          <w:rFonts w:asciiTheme="majorHAnsi" w:hAnsiTheme="majorHAnsi" w:cstheme="majorHAnsi"/>
        </w:rPr>
        <w:t>7 décembre 2014 à Stockholm</w:t>
      </w:r>
    </w:p>
    <w:p w14:paraId="2244FAB8" w14:textId="4CA6EB8F" w:rsidR="007711C1" w:rsidRDefault="007711C1" w:rsidP="00E97BF0">
      <w:pPr>
        <w:rPr>
          <w:rFonts w:asciiTheme="majorHAnsi" w:hAnsiTheme="majorHAnsi" w:cstheme="majorHAnsi"/>
          <w:sz w:val="24"/>
          <w:szCs w:val="24"/>
        </w:rPr>
      </w:pPr>
    </w:p>
    <w:p w14:paraId="3AA7AAD6" w14:textId="045A5941" w:rsidR="000428B7" w:rsidRDefault="000428B7" w:rsidP="000428B7">
      <w:pPr>
        <w:rPr>
          <w:rFonts w:asciiTheme="majorHAnsi" w:hAnsiTheme="majorHAnsi" w:cstheme="majorHAnsi"/>
          <w:b/>
          <w:sz w:val="24"/>
          <w:szCs w:val="24"/>
          <w:u w:val="single"/>
        </w:rPr>
      </w:pPr>
      <w:r w:rsidRPr="008178F4">
        <w:rPr>
          <w:rFonts w:asciiTheme="majorHAnsi" w:hAnsiTheme="majorHAnsi" w:cstheme="majorHAnsi"/>
          <w:b/>
          <w:sz w:val="24"/>
          <w:szCs w:val="24"/>
          <w:u w:val="single"/>
        </w:rPr>
        <w:t>Proposition de corrigé</w:t>
      </w:r>
    </w:p>
    <w:p w14:paraId="62A225E2" w14:textId="77777777" w:rsidR="000428B7" w:rsidRPr="00527D13" w:rsidRDefault="000428B7" w:rsidP="000428B7">
      <w:pPr>
        <w:jc w:val="both"/>
        <w:rPr>
          <w:rFonts w:asciiTheme="majorHAnsi" w:hAnsiTheme="majorHAnsi" w:cstheme="majorHAnsi"/>
          <w:b/>
          <w:bCs/>
          <w:sz w:val="24"/>
          <w:szCs w:val="24"/>
        </w:rPr>
      </w:pPr>
      <w:r w:rsidRPr="00527D13">
        <w:rPr>
          <w:rFonts w:asciiTheme="majorHAnsi" w:hAnsiTheme="majorHAnsi" w:cstheme="majorHAnsi"/>
          <w:b/>
          <w:bCs/>
          <w:sz w:val="24"/>
          <w:szCs w:val="24"/>
        </w:rPr>
        <w:t>I- Étude de la langue</w:t>
      </w:r>
    </w:p>
    <w:p w14:paraId="019441BF" w14:textId="0974046A" w:rsidR="000428B7" w:rsidRDefault="000428B7" w:rsidP="00AE2C55">
      <w:pPr>
        <w:pStyle w:val="Default"/>
        <w:numPr>
          <w:ilvl w:val="0"/>
          <w:numId w:val="1"/>
        </w:numPr>
        <w:jc w:val="both"/>
        <w:rPr>
          <w:rFonts w:asciiTheme="majorHAnsi" w:hAnsiTheme="majorHAnsi" w:cstheme="majorHAnsi"/>
          <w:i/>
          <w:iCs/>
          <w:color w:val="auto"/>
        </w:rPr>
      </w:pPr>
      <w:r w:rsidRPr="00A1757C">
        <w:rPr>
          <w:rFonts w:asciiTheme="majorHAnsi" w:hAnsiTheme="majorHAnsi" w:cstheme="majorHAnsi"/>
          <w:i/>
          <w:iCs/>
          <w:color w:val="auto"/>
        </w:rPr>
        <w:t xml:space="preserve">Indiquez la nature et la fonction des mots ou groupes de mots soulignés dans les extraits suivants : </w:t>
      </w:r>
    </w:p>
    <w:p w14:paraId="6F0AB94F" w14:textId="77777777" w:rsidR="00AE2C55" w:rsidRPr="00A1757C" w:rsidRDefault="00AE2C55" w:rsidP="00AE2C55">
      <w:pPr>
        <w:pStyle w:val="Default"/>
        <w:ind w:left="720"/>
        <w:jc w:val="both"/>
        <w:rPr>
          <w:rFonts w:asciiTheme="majorHAnsi" w:hAnsiTheme="majorHAnsi" w:cstheme="majorHAnsi"/>
          <w:i/>
          <w:iCs/>
          <w:color w:val="auto"/>
        </w:rPr>
      </w:pPr>
    </w:p>
    <w:p w14:paraId="7FD3BFBF" w14:textId="03F94EBC" w:rsidR="000428B7" w:rsidRDefault="000428B7" w:rsidP="000428B7">
      <w:pPr>
        <w:jc w:val="both"/>
        <w:rPr>
          <w:rFonts w:asciiTheme="majorHAnsi" w:hAnsiTheme="majorHAnsi" w:cstheme="majorHAnsi"/>
          <w:sz w:val="24"/>
          <w:szCs w:val="24"/>
        </w:rPr>
      </w:pPr>
      <w:r>
        <w:rPr>
          <w:rFonts w:asciiTheme="majorHAnsi" w:hAnsiTheme="majorHAnsi" w:cstheme="majorHAnsi"/>
          <w:sz w:val="24"/>
          <w:szCs w:val="24"/>
        </w:rPr>
        <w:t>- « lui » : pronom personnel, masculin singulier, forme conjointe, COI du verbe « inspire » (ou COS)</w:t>
      </w:r>
    </w:p>
    <w:p w14:paraId="0E4E4416" w14:textId="18E3843E" w:rsidR="000428B7" w:rsidRDefault="000428B7" w:rsidP="000428B7">
      <w:pPr>
        <w:jc w:val="both"/>
        <w:rPr>
          <w:rFonts w:asciiTheme="majorHAnsi" w:hAnsiTheme="majorHAnsi" w:cstheme="majorHAnsi"/>
          <w:sz w:val="24"/>
          <w:szCs w:val="24"/>
        </w:rPr>
      </w:pPr>
      <w:r>
        <w:rPr>
          <w:rFonts w:asciiTheme="majorHAnsi" w:hAnsiTheme="majorHAnsi" w:cstheme="majorHAnsi"/>
          <w:sz w:val="24"/>
          <w:szCs w:val="24"/>
        </w:rPr>
        <w:t>- « par saccades » : groupe nominal prépositionnel, complément circonstanciel de manière (complément non essentiel)</w:t>
      </w:r>
    </w:p>
    <w:p w14:paraId="15B36A14" w14:textId="18C25648" w:rsidR="000428B7" w:rsidRDefault="000428B7" w:rsidP="000428B7">
      <w:pPr>
        <w:jc w:val="both"/>
        <w:rPr>
          <w:rFonts w:asciiTheme="majorHAnsi" w:hAnsiTheme="majorHAnsi" w:cstheme="majorHAnsi"/>
          <w:sz w:val="24"/>
          <w:szCs w:val="24"/>
        </w:rPr>
      </w:pPr>
      <w:r>
        <w:rPr>
          <w:rFonts w:asciiTheme="majorHAnsi" w:hAnsiTheme="majorHAnsi" w:cstheme="majorHAnsi"/>
          <w:sz w:val="24"/>
          <w:szCs w:val="24"/>
        </w:rPr>
        <w:t>- « à une génération intermédiaire » : groupe nominal prépositionnel, COI du verbe « appartiens » (verbe transitif indirect = « appartenir à »)</w:t>
      </w:r>
    </w:p>
    <w:p w14:paraId="7274CEBC" w14:textId="02E5D0B5" w:rsidR="000428B7" w:rsidRDefault="000428B7" w:rsidP="000428B7">
      <w:pPr>
        <w:jc w:val="both"/>
        <w:rPr>
          <w:rFonts w:asciiTheme="majorHAnsi" w:hAnsiTheme="majorHAnsi" w:cstheme="majorHAnsi"/>
          <w:sz w:val="24"/>
          <w:szCs w:val="24"/>
        </w:rPr>
      </w:pPr>
      <w:r>
        <w:rPr>
          <w:rFonts w:asciiTheme="majorHAnsi" w:hAnsiTheme="majorHAnsi" w:cstheme="majorHAnsi"/>
          <w:sz w:val="24"/>
          <w:szCs w:val="24"/>
        </w:rPr>
        <w:t>- « une sorte de voyant » : groupe nominal, attribut du sujet « romancier »</w:t>
      </w:r>
    </w:p>
    <w:p w14:paraId="45846CAC" w14:textId="4B3C7180" w:rsidR="000428B7" w:rsidRDefault="000428B7" w:rsidP="000428B7">
      <w:pPr>
        <w:jc w:val="both"/>
        <w:rPr>
          <w:rFonts w:asciiTheme="majorHAnsi" w:hAnsiTheme="majorHAnsi" w:cstheme="majorHAnsi"/>
          <w:sz w:val="24"/>
          <w:szCs w:val="24"/>
        </w:rPr>
      </w:pPr>
      <w:r>
        <w:rPr>
          <w:rFonts w:asciiTheme="majorHAnsi" w:hAnsiTheme="majorHAnsi" w:cstheme="majorHAnsi"/>
          <w:sz w:val="24"/>
          <w:szCs w:val="24"/>
        </w:rPr>
        <w:t>- « qu’» : pronom relatif, COD du verbe « décrivait »</w:t>
      </w:r>
    </w:p>
    <w:p w14:paraId="68DB1A0F" w14:textId="0FD806CF" w:rsidR="000428B7" w:rsidRPr="00527D13" w:rsidRDefault="000428B7" w:rsidP="000428B7">
      <w:pPr>
        <w:jc w:val="both"/>
        <w:rPr>
          <w:rFonts w:asciiTheme="majorHAnsi" w:hAnsiTheme="majorHAnsi" w:cstheme="majorHAnsi"/>
          <w:sz w:val="24"/>
          <w:szCs w:val="24"/>
        </w:rPr>
      </w:pPr>
      <w:r>
        <w:rPr>
          <w:rFonts w:asciiTheme="majorHAnsi" w:hAnsiTheme="majorHAnsi" w:cstheme="majorHAnsi"/>
          <w:sz w:val="24"/>
          <w:szCs w:val="24"/>
        </w:rPr>
        <w:t>- effacés : participe passé à valeur adjectivale, masculin, singulier, épithète liée du nom « mots »</w:t>
      </w:r>
    </w:p>
    <w:p w14:paraId="6A229CBE" w14:textId="77777777"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2. Justifiez l’orthographe des terminaisons soulignées dans les extraits suivants :</w:t>
      </w:r>
    </w:p>
    <w:p w14:paraId="62C01DE1" w14:textId="64F04CC1" w:rsidR="00311347" w:rsidRPr="002B1401" w:rsidRDefault="00311347" w:rsidP="000428B7">
      <w:pPr>
        <w:jc w:val="both"/>
        <w:rPr>
          <w:rFonts w:asciiTheme="majorHAnsi" w:hAnsiTheme="majorHAnsi" w:cstheme="majorHAnsi"/>
          <w:sz w:val="24"/>
          <w:szCs w:val="24"/>
        </w:rPr>
      </w:pPr>
      <w:r w:rsidRPr="002B1401">
        <w:rPr>
          <w:rFonts w:asciiTheme="majorHAnsi" w:hAnsiTheme="majorHAnsi" w:cstheme="majorHAnsi"/>
          <w:sz w:val="24"/>
          <w:szCs w:val="24"/>
        </w:rPr>
        <w:t>- accord du participe passé (masculin singulier) avec le sujet « le temps » par l’intermédiaire de l’auxiliaire « être »</w:t>
      </w:r>
    </w:p>
    <w:p w14:paraId="3BDEF698" w14:textId="3E326A34" w:rsidR="00282861" w:rsidRPr="002B1401" w:rsidRDefault="00282861" w:rsidP="000428B7">
      <w:pPr>
        <w:jc w:val="both"/>
        <w:rPr>
          <w:rFonts w:asciiTheme="majorHAnsi" w:hAnsiTheme="majorHAnsi" w:cstheme="majorHAnsi"/>
          <w:sz w:val="24"/>
          <w:szCs w:val="24"/>
        </w:rPr>
      </w:pPr>
      <w:r w:rsidRPr="002B1401">
        <w:rPr>
          <w:rFonts w:asciiTheme="majorHAnsi" w:hAnsiTheme="majorHAnsi" w:cstheme="majorHAnsi"/>
          <w:sz w:val="24"/>
          <w:szCs w:val="24"/>
        </w:rPr>
        <w:t xml:space="preserve">- </w:t>
      </w:r>
      <w:r w:rsidR="002B1401" w:rsidRPr="002B1401">
        <w:rPr>
          <w:rFonts w:asciiTheme="majorHAnsi" w:hAnsiTheme="majorHAnsi" w:cstheme="majorHAnsi"/>
          <w:sz w:val="24"/>
          <w:szCs w:val="24"/>
        </w:rPr>
        <w:t>« nées » s’accorde avec « qui » par l’intermédiaire de l’auxiliaire « être ». « Qui » remplace le nom « générations », féminin pluriel.</w:t>
      </w:r>
    </w:p>
    <w:p w14:paraId="109DC9AF" w14:textId="5EE08801" w:rsidR="002B1401" w:rsidRPr="002B1401" w:rsidRDefault="002B1401" w:rsidP="000428B7">
      <w:pPr>
        <w:jc w:val="both"/>
        <w:rPr>
          <w:rFonts w:asciiTheme="majorHAnsi" w:hAnsiTheme="majorHAnsi" w:cstheme="majorHAnsi"/>
          <w:color w:val="000000"/>
          <w:sz w:val="24"/>
          <w:szCs w:val="24"/>
        </w:rPr>
      </w:pPr>
      <w:r w:rsidRPr="002B1401">
        <w:rPr>
          <w:rFonts w:asciiTheme="majorHAnsi" w:hAnsiTheme="majorHAnsi" w:cstheme="majorHAnsi"/>
          <w:sz w:val="24"/>
          <w:szCs w:val="24"/>
        </w:rPr>
        <w:t>- le verbe « faire » est au passé composé et le participe passé s’accorde avec le sujet inversé « </w:t>
      </w:r>
      <w:r w:rsidRPr="002B1401">
        <w:rPr>
          <w:rFonts w:asciiTheme="majorHAnsi" w:hAnsiTheme="majorHAnsi" w:cstheme="majorHAnsi"/>
          <w:color w:val="000000"/>
          <w:sz w:val="24"/>
          <w:szCs w:val="24"/>
        </w:rPr>
        <w:t>chaque génération »</w:t>
      </w:r>
    </w:p>
    <w:p w14:paraId="66CE73E4" w14:textId="0321F2C8" w:rsidR="002B1401" w:rsidRPr="002B1401" w:rsidRDefault="002B1401" w:rsidP="000428B7">
      <w:pPr>
        <w:jc w:val="both"/>
        <w:rPr>
          <w:rFonts w:asciiTheme="majorHAnsi" w:hAnsiTheme="majorHAnsi" w:cstheme="majorHAnsi"/>
          <w:sz w:val="24"/>
          <w:szCs w:val="24"/>
        </w:rPr>
      </w:pPr>
      <w:r w:rsidRPr="002B1401">
        <w:rPr>
          <w:rFonts w:asciiTheme="majorHAnsi" w:hAnsiTheme="majorHAnsi" w:cstheme="majorHAnsi"/>
          <w:color w:val="000000"/>
          <w:sz w:val="24"/>
          <w:szCs w:val="24"/>
        </w:rPr>
        <w:t>- inspirés s’accorde avec « les » (qui renvoie à « ceux » = les personnages). Le participe passé s’accorde lorsque le COD est placé avant le verbe.</w:t>
      </w:r>
    </w:p>
    <w:p w14:paraId="6C71E07E" w14:textId="77777777"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3. Relevez les pronoms personnels employés dans les extraits suivants.</w:t>
      </w:r>
    </w:p>
    <w:p w14:paraId="67BE268D" w14:textId="77777777"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a. Indiquez leur fonction grammaticale.</w:t>
      </w:r>
    </w:p>
    <w:p w14:paraId="04D9D4E7" w14:textId="77777777"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b. Commentez leur emploi en vous appuyant sur ces extraits et sur l’ensemble du texte.</w:t>
      </w:r>
    </w:p>
    <w:p w14:paraId="33C9680D" w14:textId="71BD6925" w:rsidR="000428B7" w:rsidRDefault="000428B7" w:rsidP="000428B7">
      <w:pPr>
        <w:jc w:val="both"/>
        <w:rPr>
          <w:rFonts w:asciiTheme="majorHAnsi" w:hAnsiTheme="majorHAnsi" w:cstheme="majorHAnsi"/>
          <w:sz w:val="24"/>
          <w:szCs w:val="24"/>
        </w:rPr>
      </w:pPr>
      <w:r w:rsidRPr="00527D13">
        <w:rPr>
          <w:rFonts w:asciiTheme="majorHAnsi" w:hAnsiTheme="majorHAnsi" w:cstheme="majorHAnsi"/>
          <w:sz w:val="24"/>
          <w:szCs w:val="24"/>
        </w:rPr>
        <w:t xml:space="preserve">Dans cette perspective, </w:t>
      </w:r>
      <w:r w:rsidRPr="00AE2C55">
        <w:rPr>
          <w:rFonts w:asciiTheme="majorHAnsi" w:hAnsiTheme="majorHAnsi" w:cstheme="majorHAnsi"/>
          <w:b/>
          <w:bCs/>
          <w:sz w:val="24"/>
          <w:szCs w:val="24"/>
        </w:rPr>
        <w:t>j’</w:t>
      </w:r>
      <w:r w:rsidRPr="00527D13">
        <w:rPr>
          <w:rFonts w:asciiTheme="majorHAnsi" w:hAnsiTheme="majorHAnsi" w:cstheme="majorHAnsi"/>
          <w:sz w:val="24"/>
          <w:szCs w:val="24"/>
        </w:rPr>
        <w:t xml:space="preserve">appartiens à une génération intermédiaire et </w:t>
      </w:r>
      <w:r w:rsidRPr="00AE2C55">
        <w:rPr>
          <w:rFonts w:asciiTheme="majorHAnsi" w:hAnsiTheme="majorHAnsi" w:cstheme="majorHAnsi"/>
          <w:b/>
          <w:bCs/>
          <w:sz w:val="24"/>
          <w:szCs w:val="24"/>
        </w:rPr>
        <w:t>je</w:t>
      </w:r>
      <w:r w:rsidRPr="00527D13">
        <w:rPr>
          <w:rFonts w:asciiTheme="majorHAnsi" w:hAnsiTheme="majorHAnsi" w:cstheme="majorHAnsi"/>
          <w:sz w:val="24"/>
          <w:szCs w:val="24"/>
        </w:rPr>
        <w:t xml:space="preserve"> serais curieux de savoir comment les générations suivantes […] (l.7-9). En marge de la vie pour </w:t>
      </w:r>
      <w:r w:rsidRPr="00AE2C55">
        <w:rPr>
          <w:rFonts w:asciiTheme="majorHAnsi" w:hAnsiTheme="majorHAnsi" w:cstheme="majorHAnsi"/>
          <w:b/>
          <w:bCs/>
          <w:sz w:val="24"/>
          <w:szCs w:val="24"/>
        </w:rPr>
        <w:t xml:space="preserve">la </w:t>
      </w:r>
      <w:r w:rsidRPr="00527D13">
        <w:rPr>
          <w:rFonts w:asciiTheme="majorHAnsi" w:hAnsiTheme="majorHAnsi" w:cstheme="majorHAnsi"/>
          <w:sz w:val="24"/>
          <w:szCs w:val="24"/>
        </w:rPr>
        <w:t xml:space="preserve">décrire, car si </w:t>
      </w:r>
      <w:r w:rsidRPr="00AE2C55">
        <w:rPr>
          <w:rFonts w:asciiTheme="majorHAnsi" w:hAnsiTheme="majorHAnsi" w:cstheme="majorHAnsi"/>
          <w:b/>
          <w:bCs/>
          <w:sz w:val="24"/>
          <w:szCs w:val="24"/>
        </w:rPr>
        <w:t>vous</w:t>
      </w:r>
      <w:r w:rsidRPr="00527D13">
        <w:rPr>
          <w:rFonts w:asciiTheme="majorHAnsi" w:hAnsiTheme="majorHAnsi" w:cstheme="majorHAnsi"/>
          <w:sz w:val="24"/>
          <w:szCs w:val="24"/>
        </w:rPr>
        <w:t xml:space="preserve"> êtes plongé en </w:t>
      </w:r>
      <w:r w:rsidRPr="00AE2C55">
        <w:rPr>
          <w:rFonts w:asciiTheme="majorHAnsi" w:hAnsiTheme="majorHAnsi" w:cstheme="majorHAnsi"/>
          <w:b/>
          <w:bCs/>
          <w:sz w:val="24"/>
          <w:szCs w:val="24"/>
        </w:rPr>
        <w:t>elle</w:t>
      </w:r>
      <w:r w:rsidRPr="00527D13">
        <w:rPr>
          <w:rFonts w:asciiTheme="majorHAnsi" w:hAnsiTheme="majorHAnsi" w:cstheme="majorHAnsi"/>
          <w:sz w:val="24"/>
          <w:szCs w:val="24"/>
        </w:rPr>
        <w:t xml:space="preserve"> – dans l’action – </w:t>
      </w:r>
      <w:r w:rsidRPr="00AE2C55">
        <w:rPr>
          <w:rFonts w:asciiTheme="majorHAnsi" w:hAnsiTheme="majorHAnsi" w:cstheme="majorHAnsi"/>
          <w:b/>
          <w:bCs/>
          <w:sz w:val="24"/>
          <w:szCs w:val="24"/>
        </w:rPr>
        <w:t>vous</w:t>
      </w:r>
      <w:r w:rsidRPr="00527D13">
        <w:rPr>
          <w:rFonts w:asciiTheme="majorHAnsi" w:hAnsiTheme="majorHAnsi" w:cstheme="majorHAnsi"/>
          <w:sz w:val="24"/>
          <w:szCs w:val="24"/>
        </w:rPr>
        <w:t xml:space="preserve"> </w:t>
      </w:r>
      <w:r w:rsidRPr="00AE2C55">
        <w:rPr>
          <w:rFonts w:asciiTheme="majorHAnsi" w:hAnsiTheme="majorHAnsi" w:cstheme="majorHAnsi"/>
          <w:b/>
          <w:bCs/>
          <w:sz w:val="24"/>
          <w:szCs w:val="24"/>
        </w:rPr>
        <w:t>en</w:t>
      </w:r>
      <w:r w:rsidRPr="00527D13">
        <w:rPr>
          <w:rFonts w:asciiTheme="majorHAnsi" w:hAnsiTheme="majorHAnsi" w:cstheme="majorHAnsi"/>
          <w:sz w:val="24"/>
          <w:szCs w:val="24"/>
        </w:rPr>
        <w:t xml:space="preserve"> avez une image confuse. (l.19-20) À cause de cette couche, de cette masse d’oubli qui recouvre tout, </w:t>
      </w:r>
      <w:r w:rsidRPr="00AE2C55">
        <w:rPr>
          <w:rFonts w:asciiTheme="majorHAnsi" w:hAnsiTheme="majorHAnsi" w:cstheme="majorHAnsi"/>
          <w:b/>
          <w:bCs/>
          <w:sz w:val="24"/>
          <w:szCs w:val="24"/>
        </w:rPr>
        <w:t>on</w:t>
      </w:r>
      <w:r w:rsidRPr="00527D13">
        <w:rPr>
          <w:rFonts w:asciiTheme="majorHAnsi" w:hAnsiTheme="majorHAnsi" w:cstheme="majorHAnsi"/>
          <w:sz w:val="24"/>
          <w:szCs w:val="24"/>
        </w:rPr>
        <w:t xml:space="preserve"> ne parvient à capter que des fragments du passé… (l.33-35)</w:t>
      </w:r>
    </w:p>
    <w:p w14:paraId="0A7792E7" w14:textId="77777777" w:rsidR="00311347" w:rsidRDefault="00311347" w:rsidP="000428B7">
      <w:pPr>
        <w:jc w:val="both"/>
        <w:rPr>
          <w:rFonts w:asciiTheme="majorHAnsi" w:hAnsiTheme="majorHAnsi" w:cstheme="majorHAnsi"/>
          <w:sz w:val="24"/>
          <w:szCs w:val="24"/>
        </w:rPr>
      </w:pPr>
    </w:p>
    <w:tbl>
      <w:tblPr>
        <w:tblStyle w:val="Grilledutableau"/>
        <w:tblW w:w="0" w:type="auto"/>
        <w:tblLook w:val="04A0" w:firstRow="1" w:lastRow="0" w:firstColumn="1" w:lastColumn="0" w:noHBand="0" w:noVBand="1"/>
      </w:tblPr>
      <w:tblGrid>
        <w:gridCol w:w="3020"/>
        <w:gridCol w:w="3021"/>
        <w:gridCol w:w="3021"/>
      </w:tblGrid>
      <w:tr w:rsidR="00733EE5" w14:paraId="70CF4A79" w14:textId="77777777" w:rsidTr="00733EE5">
        <w:tc>
          <w:tcPr>
            <w:tcW w:w="3020" w:type="dxa"/>
          </w:tcPr>
          <w:p w14:paraId="09C3D4CD" w14:textId="241D1F3D" w:rsidR="00733EE5" w:rsidRDefault="00733EE5" w:rsidP="000428B7">
            <w:pPr>
              <w:jc w:val="both"/>
              <w:rPr>
                <w:rFonts w:asciiTheme="majorHAnsi" w:hAnsiTheme="majorHAnsi" w:cstheme="majorHAnsi"/>
                <w:sz w:val="24"/>
                <w:szCs w:val="24"/>
              </w:rPr>
            </w:pPr>
            <w:r>
              <w:rPr>
                <w:rFonts w:asciiTheme="majorHAnsi" w:hAnsiTheme="majorHAnsi" w:cstheme="majorHAnsi"/>
                <w:sz w:val="24"/>
                <w:szCs w:val="24"/>
              </w:rPr>
              <w:lastRenderedPageBreak/>
              <w:t>Pronoms personnels</w:t>
            </w:r>
          </w:p>
        </w:tc>
        <w:tc>
          <w:tcPr>
            <w:tcW w:w="3021" w:type="dxa"/>
          </w:tcPr>
          <w:p w14:paraId="38C783F4" w14:textId="3BD532E5" w:rsidR="00733EE5" w:rsidRDefault="00733EE5" w:rsidP="000428B7">
            <w:pPr>
              <w:jc w:val="both"/>
              <w:rPr>
                <w:rFonts w:asciiTheme="majorHAnsi" w:hAnsiTheme="majorHAnsi" w:cstheme="majorHAnsi"/>
                <w:sz w:val="24"/>
                <w:szCs w:val="24"/>
              </w:rPr>
            </w:pPr>
            <w:r>
              <w:rPr>
                <w:rFonts w:asciiTheme="majorHAnsi" w:hAnsiTheme="majorHAnsi" w:cstheme="majorHAnsi"/>
                <w:sz w:val="24"/>
                <w:szCs w:val="24"/>
              </w:rPr>
              <w:t>Fonction</w:t>
            </w:r>
          </w:p>
        </w:tc>
        <w:tc>
          <w:tcPr>
            <w:tcW w:w="3021" w:type="dxa"/>
          </w:tcPr>
          <w:p w14:paraId="591E0C6B" w14:textId="6A1249A2" w:rsidR="00733EE5" w:rsidRDefault="00A30A9C" w:rsidP="000428B7">
            <w:pPr>
              <w:jc w:val="both"/>
              <w:rPr>
                <w:rFonts w:asciiTheme="majorHAnsi" w:hAnsiTheme="majorHAnsi" w:cstheme="majorHAnsi"/>
                <w:sz w:val="24"/>
                <w:szCs w:val="24"/>
              </w:rPr>
            </w:pPr>
            <w:r>
              <w:rPr>
                <w:rFonts w:asciiTheme="majorHAnsi" w:hAnsiTheme="majorHAnsi" w:cstheme="majorHAnsi"/>
                <w:sz w:val="24"/>
                <w:szCs w:val="24"/>
              </w:rPr>
              <w:t>Emploi</w:t>
            </w:r>
          </w:p>
        </w:tc>
      </w:tr>
      <w:tr w:rsidR="00733EE5" w14:paraId="5C6C3A1B" w14:textId="77777777" w:rsidTr="00733EE5">
        <w:tc>
          <w:tcPr>
            <w:tcW w:w="3020" w:type="dxa"/>
          </w:tcPr>
          <w:p w14:paraId="5B68E97C" w14:textId="0C2A66AE" w:rsidR="00733EE5" w:rsidRDefault="00A30A9C" w:rsidP="000428B7">
            <w:pPr>
              <w:jc w:val="both"/>
              <w:rPr>
                <w:rFonts w:asciiTheme="majorHAnsi" w:hAnsiTheme="majorHAnsi" w:cstheme="majorHAnsi"/>
                <w:sz w:val="24"/>
                <w:szCs w:val="24"/>
              </w:rPr>
            </w:pPr>
            <w:r>
              <w:rPr>
                <w:rFonts w:asciiTheme="majorHAnsi" w:hAnsiTheme="majorHAnsi" w:cstheme="majorHAnsi"/>
                <w:sz w:val="24"/>
                <w:szCs w:val="24"/>
              </w:rPr>
              <w:t>j’</w:t>
            </w:r>
          </w:p>
        </w:tc>
        <w:tc>
          <w:tcPr>
            <w:tcW w:w="3021" w:type="dxa"/>
          </w:tcPr>
          <w:p w14:paraId="62D218AE" w14:textId="63925FF4" w:rsidR="00733EE5" w:rsidRDefault="00A30A9C" w:rsidP="000428B7">
            <w:pPr>
              <w:jc w:val="both"/>
              <w:rPr>
                <w:rFonts w:asciiTheme="majorHAnsi" w:hAnsiTheme="majorHAnsi" w:cstheme="majorHAnsi"/>
                <w:sz w:val="24"/>
                <w:szCs w:val="24"/>
              </w:rPr>
            </w:pPr>
            <w:r>
              <w:rPr>
                <w:rFonts w:asciiTheme="majorHAnsi" w:hAnsiTheme="majorHAnsi" w:cstheme="majorHAnsi"/>
                <w:sz w:val="24"/>
                <w:szCs w:val="24"/>
              </w:rPr>
              <w:t>Sujet du verbe « appartiens »</w:t>
            </w:r>
          </w:p>
        </w:tc>
        <w:tc>
          <w:tcPr>
            <w:tcW w:w="3021" w:type="dxa"/>
          </w:tcPr>
          <w:p w14:paraId="3109B4DC" w14:textId="734B8D4C" w:rsidR="00733EE5" w:rsidRDefault="00A30A9C" w:rsidP="000428B7">
            <w:pPr>
              <w:jc w:val="both"/>
              <w:rPr>
                <w:rFonts w:asciiTheme="majorHAnsi" w:hAnsiTheme="majorHAnsi" w:cstheme="majorHAnsi"/>
                <w:sz w:val="24"/>
                <w:szCs w:val="24"/>
              </w:rPr>
            </w:pPr>
            <w:r>
              <w:rPr>
                <w:rFonts w:asciiTheme="majorHAnsi" w:hAnsiTheme="majorHAnsi" w:cstheme="majorHAnsi"/>
                <w:sz w:val="24"/>
                <w:szCs w:val="24"/>
              </w:rPr>
              <w:t xml:space="preserve">Je = Modiano (l’auteur). Renvoie à son expérience personnelle en tant qu’écrivain </w:t>
            </w:r>
          </w:p>
        </w:tc>
      </w:tr>
      <w:tr w:rsidR="00A30A9C" w14:paraId="009E734E" w14:textId="77777777" w:rsidTr="00733EE5">
        <w:tc>
          <w:tcPr>
            <w:tcW w:w="3020" w:type="dxa"/>
          </w:tcPr>
          <w:p w14:paraId="3EFE0403" w14:textId="0CE6C816" w:rsidR="00A30A9C" w:rsidRDefault="00A30A9C" w:rsidP="00A30A9C">
            <w:pPr>
              <w:jc w:val="both"/>
              <w:rPr>
                <w:rFonts w:asciiTheme="majorHAnsi" w:hAnsiTheme="majorHAnsi" w:cstheme="majorHAnsi"/>
                <w:sz w:val="24"/>
                <w:szCs w:val="24"/>
              </w:rPr>
            </w:pPr>
            <w:r>
              <w:rPr>
                <w:rFonts w:asciiTheme="majorHAnsi" w:hAnsiTheme="majorHAnsi" w:cstheme="majorHAnsi"/>
                <w:sz w:val="24"/>
                <w:szCs w:val="24"/>
              </w:rPr>
              <w:t>je</w:t>
            </w:r>
          </w:p>
        </w:tc>
        <w:tc>
          <w:tcPr>
            <w:tcW w:w="3021" w:type="dxa"/>
          </w:tcPr>
          <w:p w14:paraId="31ECB7A4" w14:textId="53AF28A6" w:rsidR="00A30A9C" w:rsidRDefault="00A30A9C" w:rsidP="00A30A9C">
            <w:pPr>
              <w:jc w:val="both"/>
              <w:rPr>
                <w:rFonts w:asciiTheme="majorHAnsi" w:hAnsiTheme="majorHAnsi" w:cstheme="majorHAnsi"/>
                <w:sz w:val="24"/>
                <w:szCs w:val="24"/>
              </w:rPr>
            </w:pPr>
            <w:r>
              <w:rPr>
                <w:rFonts w:asciiTheme="majorHAnsi" w:hAnsiTheme="majorHAnsi" w:cstheme="majorHAnsi"/>
                <w:sz w:val="24"/>
                <w:szCs w:val="24"/>
              </w:rPr>
              <w:t>Sujet du verbe « serais »</w:t>
            </w:r>
          </w:p>
        </w:tc>
        <w:tc>
          <w:tcPr>
            <w:tcW w:w="3021" w:type="dxa"/>
          </w:tcPr>
          <w:p w14:paraId="614DCC2B" w14:textId="0FD483F4" w:rsidR="00A30A9C" w:rsidRDefault="00A30A9C" w:rsidP="00A30A9C">
            <w:pPr>
              <w:jc w:val="both"/>
              <w:rPr>
                <w:rFonts w:asciiTheme="majorHAnsi" w:hAnsiTheme="majorHAnsi" w:cstheme="majorHAnsi"/>
                <w:sz w:val="24"/>
                <w:szCs w:val="24"/>
              </w:rPr>
            </w:pPr>
            <w:r>
              <w:rPr>
                <w:rFonts w:asciiTheme="majorHAnsi" w:hAnsiTheme="majorHAnsi" w:cstheme="majorHAnsi"/>
                <w:sz w:val="24"/>
                <w:szCs w:val="24"/>
              </w:rPr>
              <w:t>Je = Modiano (l’auteur). Renvoie à son expérience personnelle en tant qu’écrivain</w:t>
            </w:r>
          </w:p>
        </w:tc>
      </w:tr>
      <w:tr w:rsidR="00A30A9C" w14:paraId="3003F88D" w14:textId="77777777" w:rsidTr="00733EE5">
        <w:tc>
          <w:tcPr>
            <w:tcW w:w="3020" w:type="dxa"/>
          </w:tcPr>
          <w:p w14:paraId="59BA171B" w14:textId="315A38C9"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la</w:t>
            </w:r>
          </w:p>
        </w:tc>
        <w:tc>
          <w:tcPr>
            <w:tcW w:w="3021" w:type="dxa"/>
          </w:tcPr>
          <w:p w14:paraId="5315413F" w14:textId="5ECED684"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COD du verbe « décrire »</w:t>
            </w:r>
          </w:p>
        </w:tc>
        <w:tc>
          <w:tcPr>
            <w:tcW w:w="3021" w:type="dxa"/>
          </w:tcPr>
          <w:p w14:paraId="7174FC67" w14:textId="449702A5"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A30A9C" w14:paraId="1007D6C9" w14:textId="77777777" w:rsidTr="00733EE5">
        <w:tc>
          <w:tcPr>
            <w:tcW w:w="3020" w:type="dxa"/>
          </w:tcPr>
          <w:p w14:paraId="2362F9E3" w14:textId="40ECB9D2" w:rsidR="00A30A9C" w:rsidRDefault="00544476" w:rsidP="00A30A9C">
            <w:pPr>
              <w:jc w:val="both"/>
              <w:rPr>
                <w:rFonts w:asciiTheme="majorHAnsi" w:hAnsiTheme="majorHAnsi" w:cstheme="majorHAnsi"/>
                <w:sz w:val="24"/>
                <w:szCs w:val="24"/>
              </w:rPr>
            </w:pPr>
            <w:r>
              <w:rPr>
                <w:rFonts w:asciiTheme="majorHAnsi" w:hAnsiTheme="majorHAnsi" w:cstheme="majorHAnsi"/>
                <w:sz w:val="24"/>
                <w:szCs w:val="24"/>
              </w:rPr>
              <w:t>vous</w:t>
            </w:r>
          </w:p>
        </w:tc>
        <w:tc>
          <w:tcPr>
            <w:tcW w:w="3021" w:type="dxa"/>
          </w:tcPr>
          <w:p w14:paraId="271949F1" w14:textId="3118AB75"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Sujet du verbe « êtes plongé »</w:t>
            </w:r>
          </w:p>
        </w:tc>
        <w:tc>
          <w:tcPr>
            <w:tcW w:w="3021" w:type="dxa"/>
          </w:tcPr>
          <w:p w14:paraId="1036592D" w14:textId="739114DF" w:rsidR="00A30A9C" w:rsidRDefault="00544476" w:rsidP="00A30A9C">
            <w:pPr>
              <w:jc w:val="both"/>
              <w:rPr>
                <w:rFonts w:asciiTheme="majorHAnsi" w:hAnsiTheme="majorHAnsi" w:cstheme="majorHAnsi"/>
                <w:sz w:val="24"/>
                <w:szCs w:val="24"/>
              </w:rPr>
            </w:pPr>
            <w:r>
              <w:rPr>
                <w:rFonts w:asciiTheme="majorHAnsi" w:hAnsiTheme="majorHAnsi" w:cstheme="majorHAnsi"/>
                <w:sz w:val="24"/>
                <w:szCs w:val="24"/>
              </w:rPr>
              <w:t>Renvoie à l’homme en général, aussi bien lui que les autres. Il permet d’impliquer le lecteur ou l’auditoire en lui faisant comprendre l</w:t>
            </w:r>
            <w:r w:rsidR="00282861">
              <w:rPr>
                <w:rFonts w:asciiTheme="majorHAnsi" w:hAnsiTheme="majorHAnsi" w:cstheme="majorHAnsi"/>
                <w:sz w:val="24"/>
                <w:szCs w:val="24"/>
              </w:rPr>
              <w:t>e</w:t>
            </w:r>
            <w:r>
              <w:rPr>
                <w:rFonts w:asciiTheme="majorHAnsi" w:hAnsiTheme="majorHAnsi" w:cstheme="majorHAnsi"/>
                <w:sz w:val="24"/>
                <w:szCs w:val="24"/>
              </w:rPr>
              <w:t xml:space="preserve"> point de vue du romancier</w:t>
            </w:r>
          </w:p>
        </w:tc>
      </w:tr>
      <w:tr w:rsidR="00A30A9C" w14:paraId="675FB78E" w14:textId="77777777" w:rsidTr="00733EE5">
        <w:tc>
          <w:tcPr>
            <w:tcW w:w="3020" w:type="dxa"/>
          </w:tcPr>
          <w:p w14:paraId="17C7A2C8" w14:textId="4EF6CEAE"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elle</w:t>
            </w:r>
          </w:p>
        </w:tc>
        <w:tc>
          <w:tcPr>
            <w:tcW w:w="3021" w:type="dxa"/>
          </w:tcPr>
          <w:p w14:paraId="7A94F335" w14:textId="2E389342" w:rsidR="00A30A9C" w:rsidRDefault="00D039CE" w:rsidP="00A30A9C">
            <w:pPr>
              <w:jc w:val="both"/>
              <w:rPr>
                <w:rFonts w:asciiTheme="majorHAnsi" w:hAnsiTheme="majorHAnsi" w:cstheme="majorHAnsi"/>
                <w:sz w:val="24"/>
                <w:szCs w:val="24"/>
              </w:rPr>
            </w:pPr>
            <w:r w:rsidRPr="00D039CE">
              <w:rPr>
                <w:rFonts w:asciiTheme="majorHAnsi" w:hAnsiTheme="majorHAnsi" w:cstheme="majorHAnsi"/>
                <w:sz w:val="24"/>
                <w:szCs w:val="24"/>
              </w:rPr>
              <w:t xml:space="preserve">COI </w:t>
            </w:r>
            <w:r>
              <w:rPr>
                <w:rFonts w:asciiTheme="majorHAnsi" w:hAnsiTheme="majorHAnsi" w:cstheme="majorHAnsi"/>
                <w:sz w:val="24"/>
                <w:szCs w:val="24"/>
              </w:rPr>
              <w:t>du</w:t>
            </w:r>
            <w:r w:rsidR="00282861">
              <w:rPr>
                <w:rFonts w:asciiTheme="majorHAnsi" w:hAnsiTheme="majorHAnsi" w:cstheme="majorHAnsi"/>
                <w:sz w:val="24"/>
                <w:szCs w:val="24"/>
              </w:rPr>
              <w:t xml:space="preserve"> verbe « être plongé »</w:t>
            </w:r>
          </w:p>
          <w:p w14:paraId="60BC8A40" w14:textId="48EA42BB" w:rsidR="00682659" w:rsidRDefault="00682659" w:rsidP="00682659">
            <w:pPr>
              <w:jc w:val="both"/>
              <w:rPr>
                <w:rFonts w:asciiTheme="majorHAnsi" w:hAnsiTheme="majorHAnsi" w:cstheme="majorHAnsi"/>
                <w:sz w:val="24"/>
                <w:szCs w:val="24"/>
              </w:rPr>
            </w:pPr>
          </w:p>
        </w:tc>
        <w:tc>
          <w:tcPr>
            <w:tcW w:w="3021" w:type="dxa"/>
          </w:tcPr>
          <w:p w14:paraId="3C10B0E9" w14:textId="36008C56" w:rsidR="00A30A9C" w:rsidRDefault="00282861" w:rsidP="00A30A9C">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282861" w14:paraId="75E8D962" w14:textId="77777777" w:rsidTr="00733EE5">
        <w:tc>
          <w:tcPr>
            <w:tcW w:w="3020" w:type="dxa"/>
          </w:tcPr>
          <w:p w14:paraId="3F2BE974" w14:textId="64CA3B90"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vous</w:t>
            </w:r>
          </w:p>
        </w:tc>
        <w:tc>
          <w:tcPr>
            <w:tcW w:w="3021" w:type="dxa"/>
          </w:tcPr>
          <w:p w14:paraId="12A7E0AF" w14:textId="4F524738"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Sujet du verbe « avez »</w:t>
            </w:r>
          </w:p>
        </w:tc>
        <w:tc>
          <w:tcPr>
            <w:tcW w:w="3021" w:type="dxa"/>
          </w:tcPr>
          <w:p w14:paraId="4D634F5F" w14:textId="6AB2D02E"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Renvoie à l’homme en général, aussi bien lui que les autres. Il permet d’impliquer le lecteur ou l’auditoire en lui faisant comprendre le point de vue du romancier</w:t>
            </w:r>
          </w:p>
        </w:tc>
      </w:tr>
      <w:tr w:rsidR="00282861" w14:paraId="1C74AE74" w14:textId="77777777" w:rsidTr="00733EE5">
        <w:tc>
          <w:tcPr>
            <w:tcW w:w="3020" w:type="dxa"/>
          </w:tcPr>
          <w:p w14:paraId="5F17FBAD" w14:textId="3941BB55"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En (pronom adverbial)</w:t>
            </w:r>
          </w:p>
        </w:tc>
        <w:tc>
          <w:tcPr>
            <w:tcW w:w="3021" w:type="dxa"/>
          </w:tcPr>
          <w:p w14:paraId="361F0F77" w14:textId="5570FDAE"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COI du verbe « avez » (ou COS)</w:t>
            </w:r>
          </w:p>
        </w:tc>
        <w:tc>
          <w:tcPr>
            <w:tcW w:w="3021" w:type="dxa"/>
          </w:tcPr>
          <w:p w14:paraId="60A1061F" w14:textId="4E148659"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Renvoie à la vie</w:t>
            </w:r>
          </w:p>
        </w:tc>
      </w:tr>
      <w:tr w:rsidR="00282861" w14:paraId="5D994D5D" w14:textId="77777777" w:rsidTr="00733EE5">
        <w:tc>
          <w:tcPr>
            <w:tcW w:w="3020" w:type="dxa"/>
          </w:tcPr>
          <w:p w14:paraId="67DA3A9C" w14:textId="0BB5A842"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on</w:t>
            </w:r>
          </w:p>
        </w:tc>
        <w:tc>
          <w:tcPr>
            <w:tcW w:w="3021" w:type="dxa"/>
          </w:tcPr>
          <w:p w14:paraId="3A075DE5" w14:textId="56DB619F"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Sujet du verbe « parvient »</w:t>
            </w:r>
          </w:p>
        </w:tc>
        <w:tc>
          <w:tcPr>
            <w:tcW w:w="3021" w:type="dxa"/>
          </w:tcPr>
          <w:p w14:paraId="47A9F142" w14:textId="57410AD2" w:rsidR="00282861" w:rsidRDefault="00282861" w:rsidP="00282861">
            <w:pPr>
              <w:jc w:val="both"/>
              <w:rPr>
                <w:rFonts w:asciiTheme="majorHAnsi" w:hAnsiTheme="majorHAnsi" w:cstheme="majorHAnsi"/>
                <w:sz w:val="24"/>
                <w:szCs w:val="24"/>
              </w:rPr>
            </w:pPr>
            <w:r>
              <w:rPr>
                <w:rFonts w:asciiTheme="majorHAnsi" w:hAnsiTheme="majorHAnsi" w:cstheme="majorHAnsi"/>
                <w:sz w:val="24"/>
                <w:szCs w:val="24"/>
              </w:rPr>
              <w:t xml:space="preserve">Généralisant </w:t>
            </w:r>
          </w:p>
        </w:tc>
      </w:tr>
    </w:tbl>
    <w:p w14:paraId="58B3D9F9" w14:textId="77777777" w:rsidR="00733EE5" w:rsidRPr="00527D13" w:rsidRDefault="00733EE5" w:rsidP="000428B7">
      <w:pPr>
        <w:jc w:val="both"/>
        <w:rPr>
          <w:rFonts w:asciiTheme="majorHAnsi" w:hAnsiTheme="majorHAnsi" w:cstheme="majorHAnsi"/>
          <w:sz w:val="24"/>
          <w:szCs w:val="24"/>
        </w:rPr>
      </w:pPr>
    </w:p>
    <w:p w14:paraId="50A99529" w14:textId="77777777"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4. Analysez les propositions de la phrase suivante :</w:t>
      </w:r>
    </w:p>
    <w:p w14:paraId="14CC28F4" w14:textId="17351BD4" w:rsidR="000428B7" w:rsidRDefault="000428B7" w:rsidP="000428B7">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Mais je veux rester optimiste concernant l’avenir de la littérature et je suis persuadé que les écrivains du futur assureront la relève comme l’a fait chaque génération depuis Homère … » (l.13-15)</w:t>
      </w:r>
    </w:p>
    <w:p w14:paraId="6B7957C0" w14:textId="29284262" w:rsidR="00E25C7D" w:rsidRDefault="00E25C7D" w:rsidP="000428B7">
      <w:pPr>
        <w:pStyle w:val="NormalWeb"/>
        <w:shd w:val="clear" w:color="auto" w:fill="FFFFFF"/>
        <w:spacing w:before="120" w:beforeAutospacing="0" w:after="120" w:afterAutospacing="0"/>
        <w:jc w:val="both"/>
        <w:rPr>
          <w:rFonts w:asciiTheme="majorHAnsi" w:hAnsiTheme="majorHAnsi" w:cstheme="majorHAnsi"/>
        </w:rPr>
      </w:pPr>
    </w:p>
    <w:tbl>
      <w:tblPr>
        <w:tblStyle w:val="Grilledutableau"/>
        <w:tblW w:w="0" w:type="auto"/>
        <w:tblLook w:val="04A0" w:firstRow="1" w:lastRow="0" w:firstColumn="1" w:lastColumn="0" w:noHBand="0" w:noVBand="1"/>
      </w:tblPr>
      <w:tblGrid>
        <w:gridCol w:w="3020"/>
        <w:gridCol w:w="3021"/>
        <w:gridCol w:w="3021"/>
      </w:tblGrid>
      <w:tr w:rsidR="00E25C7D" w14:paraId="23AE71E0" w14:textId="77777777" w:rsidTr="00E25C7D">
        <w:tc>
          <w:tcPr>
            <w:tcW w:w="3020" w:type="dxa"/>
          </w:tcPr>
          <w:p w14:paraId="797B6E56" w14:textId="4184D4FE" w:rsidR="00E25C7D" w:rsidRDefault="00E25C7D"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Propositions</w:t>
            </w:r>
          </w:p>
        </w:tc>
        <w:tc>
          <w:tcPr>
            <w:tcW w:w="3021" w:type="dxa"/>
          </w:tcPr>
          <w:p w14:paraId="0F44CE0F" w14:textId="6B1EFD0D" w:rsidR="00E25C7D" w:rsidRDefault="00E25C7D"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Nature</w:t>
            </w:r>
          </w:p>
        </w:tc>
        <w:tc>
          <w:tcPr>
            <w:tcW w:w="3021" w:type="dxa"/>
          </w:tcPr>
          <w:p w14:paraId="5DA1CFD1" w14:textId="39F41328" w:rsidR="00E25C7D" w:rsidRDefault="00E25C7D"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Fonction</w:t>
            </w:r>
          </w:p>
        </w:tc>
      </w:tr>
      <w:tr w:rsidR="00E25C7D" w14:paraId="1E870FE2" w14:textId="77777777" w:rsidTr="00E25C7D">
        <w:tc>
          <w:tcPr>
            <w:tcW w:w="3020" w:type="dxa"/>
          </w:tcPr>
          <w:p w14:paraId="765355E5" w14:textId="3C5DDED1" w:rsidR="00E25C7D" w:rsidRDefault="00E25C7D" w:rsidP="000428B7">
            <w:pPr>
              <w:pStyle w:val="NormalWeb"/>
              <w:spacing w:before="120" w:beforeAutospacing="0" w:after="120" w:afterAutospacing="0"/>
              <w:jc w:val="both"/>
              <w:rPr>
                <w:rFonts w:asciiTheme="majorHAnsi" w:hAnsiTheme="majorHAnsi" w:cstheme="majorHAnsi"/>
              </w:rPr>
            </w:pPr>
            <w:r w:rsidRPr="00527D13">
              <w:rPr>
                <w:rFonts w:asciiTheme="majorHAnsi" w:hAnsiTheme="majorHAnsi" w:cstheme="majorHAnsi"/>
              </w:rPr>
              <w:t>Mais je veux rester optimiste concernant l’avenir de la littérature</w:t>
            </w:r>
          </w:p>
        </w:tc>
        <w:tc>
          <w:tcPr>
            <w:tcW w:w="3021" w:type="dxa"/>
          </w:tcPr>
          <w:p w14:paraId="761322E1" w14:textId="38D6EABA" w:rsidR="00E25C7D" w:rsidRDefault="00E25C7D"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indépendante</w:t>
            </w:r>
          </w:p>
        </w:tc>
        <w:tc>
          <w:tcPr>
            <w:tcW w:w="3021" w:type="dxa"/>
          </w:tcPr>
          <w:p w14:paraId="572E1922" w14:textId="27F7A54F" w:rsidR="00E25C7D" w:rsidRDefault="00E25C7D" w:rsidP="00E25C7D">
            <w:pPr>
              <w:pStyle w:val="NormalWeb"/>
              <w:spacing w:before="120" w:beforeAutospacing="0" w:after="120" w:afterAutospacing="0"/>
              <w:jc w:val="center"/>
              <w:rPr>
                <w:rFonts w:asciiTheme="majorHAnsi" w:hAnsiTheme="majorHAnsi" w:cstheme="majorHAnsi"/>
              </w:rPr>
            </w:pPr>
            <w:r>
              <w:rPr>
                <w:rFonts w:asciiTheme="majorHAnsi" w:hAnsiTheme="majorHAnsi" w:cstheme="majorHAnsi"/>
              </w:rPr>
              <w:t>Ø</w:t>
            </w:r>
          </w:p>
        </w:tc>
      </w:tr>
      <w:tr w:rsidR="00E25C7D" w14:paraId="77F77B81" w14:textId="77777777" w:rsidTr="00E25C7D">
        <w:tc>
          <w:tcPr>
            <w:tcW w:w="3020" w:type="dxa"/>
          </w:tcPr>
          <w:p w14:paraId="3E792579" w14:textId="4C77FACA" w:rsidR="00E25C7D" w:rsidRDefault="00E25C7D" w:rsidP="000428B7">
            <w:pPr>
              <w:pStyle w:val="NormalWeb"/>
              <w:spacing w:before="120" w:beforeAutospacing="0" w:after="120" w:afterAutospacing="0"/>
              <w:jc w:val="both"/>
              <w:rPr>
                <w:rFonts w:asciiTheme="majorHAnsi" w:hAnsiTheme="majorHAnsi" w:cstheme="majorHAnsi"/>
              </w:rPr>
            </w:pPr>
            <w:r w:rsidRPr="00527D13">
              <w:rPr>
                <w:rFonts w:asciiTheme="majorHAnsi" w:hAnsiTheme="majorHAnsi" w:cstheme="majorHAnsi"/>
              </w:rPr>
              <w:t>et je suis persuadé</w:t>
            </w:r>
          </w:p>
        </w:tc>
        <w:tc>
          <w:tcPr>
            <w:tcW w:w="3021" w:type="dxa"/>
          </w:tcPr>
          <w:p w14:paraId="489F5AAA" w14:textId="26A7AB38" w:rsidR="00E25C7D" w:rsidRDefault="00E25C7D"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coordonnée à la première proposition et proposition principale</w:t>
            </w:r>
          </w:p>
        </w:tc>
        <w:tc>
          <w:tcPr>
            <w:tcW w:w="3021" w:type="dxa"/>
          </w:tcPr>
          <w:p w14:paraId="2465FF15" w14:textId="53DE8AE5" w:rsidR="00E25C7D" w:rsidRDefault="00E25C7D" w:rsidP="00E25C7D">
            <w:pPr>
              <w:pStyle w:val="NormalWeb"/>
              <w:spacing w:before="120" w:beforeAutospacing="0" w:after="120" w:afterAutospacing="0"/>
              <w:jc w:val="center"/>
              <w:rPr>
                <w:rFonts w:asciiTheme="majorHAnsi" w:hAnsiTheme="majorHAnsi" w:cstheme="majorHAnsi"/>
              </w:rPr>
            </w:pPr>
            <w:r>
              <w:rPr>
                <w:rFonts w:asciiTheme="majorHAnsi" w:hAnsiTheme="majorHAnsi" w:cstheme="majorHAnsi"/>
              </w:rPr>
              <w:t>Ø</w:t>
            </w:r>
          </w:p>
        </w:tc>
      </w:tr>
      <w:tr w:rsidR="00E25C7D" w14:paraId="64B87670" w14:textId="77777777" w:rsidTr="00E25C7D">
        <w:tc>
          <w:tcPr>
            <w:tcW w:w="3020" w:type="dxa"/>
          </w:tcPr>
          <w:p w14:paraId="6C49EA83" w14:textId="42A59DBD" w:rsidR="00E25C7D" w:rsidRDefault="00E25C7D" w:rsidP="000428B7">
            <w:pPr>
              <w:pStyle w:val="NormalWeb"/>
              <w:spacing w:before="120" w:beforeAutospacing="0" w:after="120" w:afterAutospacing="0"/>
              <w:jc w:val="both"/>
              <w:rPr>
                <w:rFonts w:asciiTheme="majorHAnsi" w:hAnsiTheme="majorHAnsi" w:cstheme="majorHAnsi"/>
              </w:rPr>
            </w:pPr>
            <w:r w:rsidRPr="00527D13">
              <w:rPr>
                <w:rFonts w:asciiTheme="majorHAnsi" w:hAnsiTheme="majorHAnsi" w:cstheme="majorHAnsi"/>
              </w:rPr>
              <w:lastRenderedPageBreak/>
              <w:t>que les écrivains du futur assureront la relève</w:t>
            </w:r>
          </w:p>
        </w:tc>
        <w:tc>
          <w:tcPr>
            <w:tcW w:w="3021" w:type="dxa"/>
          </w:tcPr>
          <w:p w14:paraId="6AB69E18" w14:textId="6BA34DB8" w:rsidR="00E25C7D" w:rsidRDefault="00483280"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subordonnée</w:t>
            </w:r>
            <w:r w:rsidR="00082F30">
              <w:rPr>
                <w:rFonts w:asciiTheme="majorHAnsi" w:hAnsiTheme="majorHAnsi" w:cstheme="majorHAnsi"/>
              </w:rPr>
              <w:t xml:space="preserve"> conjonctive complétive</w:t>
            </w:r>
          </w:p>
        </w:tc>
        <w:tc>
          <w:tcPr>
            <w:tcW w:w="3021" w:type="dxa"/>
          </w:tcPr>
          <w:p w14:paraId="7ADBFE52" w14:textId="739805FA" w:rsidR="00E25C7D" w:rsidRDefault="00082F30"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COD du verbe « être persuadé »</w:t>
            </w:r>
          </w:p>
        </w:tc>
      </w:tr>
      <w:tr w:rsidR="00E25C7D" w14:paraId="1E0ACEA5" w14:textId="77777777" w:rsidTr="00E25C7D">
        <w:tc>
          <w:tcPr>
            <w:tcW w:w="3020" w:type="dxa"/>
          </w:tcPr>
          <w:p w14:paraId="13A4A133" w14:textId="51ED26A8" w:rsidR="00E25C7D" w:rsidRDefault="00E25C7D" w:rsidP="000428B7">
            <w:pPr>
              <w:pStyle w:val="NormalWeb"/>
              <w:spacing w:before="120" w:beforeAutospacing="0" w:after="120" w:afterAutospacing="0"/>
              <w:jc w:val="both"/>
              <w:rPr>
                <w:rFonts w:asciiTheme="majorHAnsi" w:hAnsiTheme="majorHAnsi" w:cstheme="majorHAnsi"/>
              </w:rPr>
            </w:pPr>
            <w:r w:rsidRPr="00527D13">
              <w:rPr>
                <w:rFonts w:asciiTheme="majorHAnsi" w:hAnsiTheme="majorHAnsi" w:cstheme="majorHAnsi"/>
              </w:rPr>
              <w:t xml:space="preserve">comme l’a fait chaque génération depuis Homère </w:t>
            </w:r>
          </w:p>
        </w:tc>
        <w:tc>
          <w:tcPr>
            <w:tcW w:w="3021" w:type="dxa"/>
          </w:tcPr>
          <w:p w14:paraId="2DC8D455" w14:textId="44BF479C" w:rsidR="00E25C7D" w:rsidRDefault="00483280"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Proposition subordonnée</w:t>
            </w:r>
            <w:r w:rsidR="00D849FC">
              <w:rPr>
                <w:rFonts w:asciiTheme="majorHAnsi" w:hAnsiTheme="majorHAnsi" w:cstheme="majorHAnsi"/>
              </w:rPr>
              <w:t xml:space="preserve"> conjonctive circonstancielle</w:t>
            </w:r>
          </w:p>
        </w:tc>
        <w:tc>
          <w:tcPr>
            <w:tcW w:w="3021" w:type="dxa"/>
          </w:tcPr>
          <w:p w14:paraId="0C867A34" w14:textId="1F047691" w:rsidR="00E25C7D" w:rsidRDefault="00D849FC" w:rsidP="000428B7">
            <w:pPr>
              <w:pStyle w:val="NormalWeb"/>
              <w:spacing w:before="120" w:beforeAutospacing="0" w:after="120" w:afterAutospacing="0"/>
              <w:jc w:val="both"/>
              <w:rPr>
                <w:rFonts w:asciiTheme="majorHAnsi" w:hAnsiTheme="majorHAnsi" w:cstheme="majorHAnsi"/>
              </w:rPr>
            </w:pPr>
            <w:r>
              <w:rPr>
                <w:rFonts w:asciiTheme="majorHAnsi" w:hAnsiTheme="majorHAnsi" w:cstheme="majorHAnsi"/>
              </w:rPr>
              <w:t>Complément circonstanciel de comparaison</w:t>
            </w:r>
          </w:p>
        </w:tc>
      </w:tr>
    </w:tbl>
    <w:p w14:paraId="08877728" w14:textId="77777777" w:rsidR="00E25C7D" w:rsidRPr="00527D13" w:rsidRDefault="00E25C7D" w:rsidP="000428B7">
      <w:pPr>
        <w:pStyle w:val="NormalWeb"/>
        <w:shd w:val="clear" w:color="auto" w:fill="FFFFFF"/>
        <w:spacing w:before="120" w:beforeAutospacing="0" w:after="120" w:afterAutospacing="0"/>
        <w:jc w:val="both"/>
        <w:rPr>
          <w:rFonts w:asciiTheme="majorHAnsi" w:hAnsiTheme="majorHAnsi" w:cstheme="majorHAnsi"/>
        </w:rPr>
      </w:pPr>
    </w:p>
    <w:p w14:paraId="774BD10F" w14:textId="70F6F254"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5. Quelle est la nature de chacune des deux expansions du nom soulignées ? Proposez pour le nom « icebergs » une autre expansion de nature différente</w:t>
      </w:r>
      <w:bookmarkStart w:id="2" w:name="_Hlk85050961"/>
      <w:r w:rsidRPr="009C201A">
        <w:rPr>
          <w:rFonts w:asciiTheme="majorHAnsi" w:hAnsiTheme="majorHAnsi" w:cstheme="majorHAnsi"/>
          <w:i/>
          <w:iCs/>
          <w:sz w:val="24"/>
          <w:szCs w:val="24"/>
        </w:rPr>
        <w:t>.</w:t>
      </w:r>
      <w:r w:rsidR="00682659" w:rsidRPr="009C201A">
        <w:rPr>
          <w:rFonts w:asciiTheme="majorHAnsi" w:hAnsiTheme="majorHAnsi" w:cstheme="majorHAnsi"/>
          <w:i/>
          <w:iCs/>
          <w:sz w:val="24"/>
          <w:szCs w:val="24"/>
        </w:rPr>
        <w:t xml:space="preserve"> Vous en préciserez la nature.</w:t>
      </w:r>
      <w:bookmarkEnd w:id="2"/>
    </w:p>
    <w:p w14:paraId="32A02409" w14:textId="54C2EBC8" w:rsidR="000428B7" w:rsidRDefault="000428B7" w:rsidP="000428B7">
      <w:pPr>
        <w:pStyle w:val="NormalWeb"/>
        <w:shd w:val="clear" w:color="auto" w:fill="FFFFFF"/>
        <w:spacing w:before="120" w:beforeAutospacing="0" w:after="120" w:afterAutospacing="0"/>
        <w:jc w:val="both"/>
        <w:rPr>
          <w:rFonts w:asciiTheme="majorHAnsi" w:hAnsiTheme="majorHAnsi" w:cstheme="majorHAnsi"/>
        </w:rPr>
      </w:pPr>
      <w:r w:rsidRPr="00527D13">
        <w:rPr>
          <w:rFonts w:asciiTheme="majorHAnsi" w:hAnsiTheme="majorHAnsi" w:cstheme="majorHAnsi"/>
        </w:rPr>
        <w:t xml:space="preserve">… comme ces icebergs </w:t>
      </w:r>
      <w:r w:rsidRPr="00527D13">
        <w:rPr>
          <w:rFonts w:asciiTheme="majorHAnsi" w:hAnsiTheme="majorHAnsi" w:cstheme="majorHAnsi"/>
          <w:u w:val="single"/>
        </w:rPr>
        <w:t>perdus</w:t>
      </w:r>
      <w:r w:rsidRPr="00527D13">
        <w:rPr>
          <w:rFonts w:asciiTheme="majorHAnsi" w:hAnsiTheme="majorHAnsi" w:cstheme="majorHAnsi"/>
        </w:rPr>
        <w:t xml:space="preserve"> </w:t>
      </w:r>
      <w:r w:rsidRPr="00527D13">
        <w:rPr>
          <w:rFonts w:asciiTheme="majorHAnsi" w:hAnsiTheme="majorHAnsi" w:cstheme="majorHAnsi"/>
          <w:u w:val="single"/>
        </w:rPr>
        <w:t>qui dérivent à la surface de l’océan</w:t>
      </w:r>
      <w:r w:rsidRPr="00527D13">
        <w:rPr>
          <w:rFonts w:asciiTheme="majorHAnsi" w:hAnsiTheme="majorHAnsi" w:cstheme="majorHAnsi"/>
        </w:rPr>
        <w:t>.  (l.37-38)</w:t>
      </w:r>
    </w:p>
    <w:p w14:paraId="5D9CF571" w14:textId="4CBDB1C0" w:rsidR="00362643" w:rsidRDefault="00362643" w:rsidP="00362643">
      <w:pPr>
        <w:jc w:val="both"/>
        <w:rPr>
          <w:rFonts w:asciiTheme="majorHAnsi" w:hAnsiTheme="majorHAnsi" w:cstheme="majorHAnsi"/>
          <w:sz w:val="24"/>
          <w:szCs w:val="24"/>
        </w:rPr>
      </w:pPr>
      <w:r>
        <w:rPr>
          <w:rFonts w:asciiTheme="majorHAnsi" w:hAnsiTheme="majorHAnsi" w:cstheme="majorHAnsi"/>
        </w:rPr>
        <w:t xml:space="preserve">- « perdus » : </w:t>
      </w:r>
      <w:r>
        <w:rPr>
          <w:rFonts w:asciiTheme="majorHAnsi" w:hAnsiTheme="majorHAnsi" w:cstheme="majorHAnsi"/>
          <w:sz w:val="24"/>
          <w:szCs w:val="24"/>
        </w:rPr>
        <w:t>participe passé à valeur adjectivale, masculin pluriel (épithète liée du nom « icebergs »</w:t>
      </w:r>
      <w:r w:rsidR="005A1B7E">
        <w:rPr>
          <w:rFonts w:asciiTheme="majorHAnsi" w:hAnsiTheme="majorHAnsi" w:cstheme="majorHAnsi"/>
          <w:sz w:val="24"/>
          <w:szCs w:val="24"/>
        </w:rPr>
        <w:t>)</w:t>
      </w:r>
    </w:p>
    <w:p w14:paraId="2458F582" w14:textId="6B989243" w:rsidR="005A1B7E" w:rsidRDefault="005A1B7E" w:rsidP="00362643">
      <w:pPr>
        <w:jc w:val="both"/>
        <w:rPr>
          <w:rFonts w:asciiTheme="majorHAnsi" w:hAnsiTheme="majorHAnsi" w:cstheme="majorHAnsi"/>
          <w:sz w:val="24"/>
          <w:szCs w:val="24"/>
        </w:rPr>
      </w:pPr>
      <w:r>
        <w:rPr>
          <w:rFonts w:asciiTheme="majorHAnsi" w:hAnsiTheme="majorHAnsi" w:cstheme="majorHAnsi"/>
          <w:sz w:val="24"/>
          <w:szCs w:val="24"/>
        </w:rPr>
        <w:t>- « qui dérivent à la surface de l’océan » : proposition subordonnée relative adjectivale</w:t>
      </w:r>
    </w:p>
    <w:p w14:paraId="572FFD63" w14:textId="4CE07670" w:rsidR="005A1B7E" w:rsidRPr="00E25C7D" w:rsidRDefault="005A1B7E" w:rsidP="00362643">
      <w:pPr>
        <w:jc w:val="both"/>
        <w:rPr>
          <w:rFonts w:asciiTheme="majorHAnsi" w:hAnsiTheme="majorHAnsi" w:cstheme="majorHAnsi"/>
          <w:sz w:val="24"/>
          <w:szCs w:val="24"/>
        </w:rPr>
      </w:pPr>
      <w:r>
        <w:rPr>
          <w:rFonts w:asciiTheme="majorHAnsi" w:hAnsiTheme="majorHAnsi" w:cstheme="majorHAnsi"/>
          <w:sz w:val="24"/>
          <w:szCs w:val="24"/>
        </w:rPr>
        <w:t>- autre expansion de nature différent</w:t>
      </w:r>
      <w:r w:rsidR="00682659" w:rsidRPr="00A9699C">
        <w:rPr>
          <w:rFonts w:asciiTheme="majorHAnsi" w:hAnsiTheme="majorHAnsi" w:cstheme="majorHAnsi"/>
          <w:sz w:val="24"/>
          <w:szCs w:val="24"/>
        </w:rPr>
        <w:t>e</w:t>
      </w:r>
      <w:r>
        <w:rPr>
          <w:rFonts w:asciiTheme="majorHAnsi" w:hAnsiTheme="majorHAnsi" w:cstheme="majorHAnsi"/>
          <w:sz w:val="24"/>
          <w:szCs w:val="24"/>
        </w:rPr>
        <w:t xml:space="preserve"> : </w:t>
      </w:r>
      <w:r w:rsidR="00E25C7D">
        <w:rPr>
          <w:rFonts w:asciiTheme="majorHAnsi" w:hAnsiTheme="majorHAnsi" w:cstheme="majorHAnsi"/>
          <w:sz w:val="24"/>
          <w:szCs w:val="24"/>
        </w:rPr>
        <w:t xml:space="preserve">ces icebergs </w:t>
      </w:r>
      <w:r w:rsidR="00E25C7D" w:rsidRPr="00E25C7D">
        <w:rPr>
          <w:rFonts w:asciiTheme="majorHAnsi" w:hAnsiTheme="majorHAnsi" w:cstheme="majorHAnsi"/>
          <w:sz w:val="24"/>
          <w:szCs w:val="24"/>
          <w:u w:val="single"/>
        </w:rPr>
        <w:t>de la taille de Paris</w:t>
      </w:r>
      <w:r w:rsidR="00E25C7D">
        <w:rPr>
          <w:rFonts w:asciiTheme="majorHAnsi" w:hAnsiTheme="majorHAnsi" w:cstheme="majorHAnsi"/>
          <w:sz w:val="24"/>
          <w:szCs w:val="24"/>
        </w:rPr>
        <w:t xml:space="preserve"> (groupe prépositionnel dont la fonction est CDN)</w:t>
      </w:r>
    </w:p>
    <w:p w14:paraId="54DC3A69" w14:textId="6980D953" w:rsidR="00362643" w:rsidRPr="00527D13" w:rsidRDefault="00362643" w:rsidP="000428B7">
      <w:pPr>
        <w:pStyle w:val="NormalWeb"/>
        <w:shd w:val="clear" w:color="auto" w:fill="FFFFFF"/>
        <w:spacing w:before="120" w:beforeAutospacing="0" w:after="120" w:afterAutospacing="0"/>
        <w:jc w:val="both"/>
        <w:rPr>
          <w:rFonts w:asciiTheme="majorHAnsi" w:hAnsiTheme="majorHAnsi" w:cstheme="majorHAnsi"/>
        </w:rPr>
      </w:pPr>
    </w:p>
    <w:p w14:paraId="44934336" w14:textId="7A80298F" w:rsidR="000428B7" w:rsidRPr="00A1757C" w:rsidRDefault="000428B7" w:rsidP="000428B7">
      <w:pPr>
        <w:jc w:val="both"/>
        <w:rPr>
          <w:rFonts w:asciiTheme="majorHAnsi" w:hAnsiTheme="majorHAnsi" w:cstheme="majorHAnsi"/>
          <w:i/>
          <w:iCs/>
          <w:sz w:val="24"/>
          <w:szCs w:val="24"/>
        </w:rPr>
      </w:pPr>
      <w:r w:rsidRPr="00A1757C">
        <w:rPr>
          <w:rFonts w:asciiTheme="majorHAnsi" w:hAnsiTheme="majorHAnsi" w:cstheme="majorHAnsi"/>
          <w:i/>
          <w:iCs/>
          <w:sz w:val="24"/>
          <w:szCs w:val="24"/>
        </w:rPr>
        <w:t xml:space="preserve">6. Indiquez le temps et le mode des verbes </w:t>
      </w:r>
      <w:r w:rsidR="00B240D8">
        <w:rPr>
          <w:rFonts w:asciiTheme="majorHAnsi" w:hAnsiTheme="majorHAnsi" w:cstheme="majorHAnsi"/>
          <w:i/>
          <w:iCs/>
          <w:sz w:val="24"/>
          <w:szCs w:val="24"/>
        </w:rPr>
        <w:t xml:space="preserve">conjugués </w:t>
      </w:r>
      <w:r w:rsidRPr="00A1757C">
        <w:rPr>
          <w:rFonts w:asciiTheme="majorHAnsi" w:hAnsiTheme="majorHAnsi" w:cstheme="majorHAnsi"/>
          <w:i/>
          <w:iCs/>
          <w:sz w:val="24"/>
          <w:szCs w:val="24"/>
        </w:rPr>
        <w:t>dans l’extrait ci-dessous et commentez leur emploi.</w:t>
      </w:r>
    </w:p>
    <w:p w14:paraId="60865591" w14:textId="692F5E2E" w:rsidR="000428B7" w:rsidRDefault="000428B7" w:rsidP="000428B7">
      <w:pPr>
        <w:jc w:val="both"/>
        <w:rPr>
          <w:rFonts w:asciiTheme="majorHAnsi" w:hAnsiTheme="majorHAnsi" w:cstheme="majorHAnsi"/>
          <w:sz w:val="24"/>
          <w:szCs w:val="24"/>
        </w:rPr>
      </w:pPr>
      <w:r w:rsidRPr="00527D13">
        <w:rPr>
          <w:rFonts w:asciiTheme="majorHAnsi" w:hAnsiTheme="majorHAnsi" w:cstheme="majorHAnsi"/>
          <w:sz w:val="24"/>
          <w:szCs w:val="24"/>
        </w:rPr>
        <w:t xml:space="preserve">Il me </w:t>
      </w:r>
      <w:r w:rsidRPr="00B240D8">
        <w:rPr>
          <w:rFonts w:asciiTheme="majorHAnsi" w:hAnsiTheme="majorHAnsi" w:cstheme="majorHAnsi"/>
          <w:b/>
          <w:bCs/>
          <w:sz w:val="24"/>
          <w:szCs w:val="24"/>
        </w:rPr>
        <w:t>semble</w:t>
      </w:r>
      <w:r w:rsidRPr="00527D13">
        <w:rPr>
          <w:rFonts w:asciiTheme="majorHAnsi" w:hAnsiTheme="majorHAnsi" w:cstheme="majorHAnsi"/>
          <w:sz w:val="24"/>
          <w:szCs w:val="24"/>
        </w:rPr>
        <w:t xml:space="preserve">, malheureusement, que la recherche du temps perdu ne </w:t>
      </w:r>
      <w:r w:rsidRPr="00B240D8">
        <w:rPr>
          <w:rFonts w:asciiTheme="majorHAnsi" w:hAnsiTheme="majorHAnsi" w:cstheme="majorHAnsi"/>
          <w:b/>
          <w:bCs/>
          <w:sz w:val="24"/>
          <w:szCs w:val="24"/>
        </w:rPr>
        <w:t>peut</w:t>
      </w:r>
      <w:r w:rsidRPr="00527D13">
        <w:rPr>
          <w:rFonts w:asciiTheme="majorHAnsi" w:hAnsiTheme="majorHAnsi" w:cstheme="majorHAnsi"/>
          <w:sz w:val="24"/>
          <w:szCs w:val="24"/>
        </w:rPr>
        <w:t xml:space="preserve"> plus se faire avec la force et la franchise de Marcel Proust. La société qu’il </w:t>
      </w:r>
      <w:r w:rsidRPr="00B240D8">
        <w:rPr>
          <w:rFonts w:asciiTheme="majorHAnsi" w:hAnsiTheme="majorHAnsi" w:cstheme="majorHAnsi"/>
          <w:b/>
          <w:bCs/>
          <w:sz w:val="24"/>
          <w:szCs w:val="24"/>
        </w:rPr>
        <w:t>décrivait était</w:t>
      </w:r>
      <w:r w:rsidRPr="00527D13">
        <w:rPr>
          <w:rFonts w:asciiTheme="majorHAnsi" w:hAnsiTheme="majorHAnsi" w:cstheme="majorHAnsi"/>
          <w:sz w:val="24"/>
          <w:szCs w:val="24"/>
        </w:rPr>
        <w:t xml:space="preserve"> encore stable, une société du XIX</w:t>
      </w:r>
      <w:r w:rsidRPr="00527D13">
        <w:rPr>
          <w:rFonts w:asciiTheme="majorHAnsi" w:hAnsiTheme="majorHAnsi" w:cstheme="majorHAnsi"/>
          <w:sz w:val="24"/>
          <w:szCs w:val="24"/>
          <w:vertAlign w:val="superscript"/>
        </w:rPr>
        <w:t>e</w:t>
      </w:r>
      <w:r w:rsidRPr="00527D13">
        <w:rPr>
          <w:rFonts w:asciiTheme="majorHAnsi" w:hAnsiTheme="majorHAnsi" w:cstheme="majorHAnsi"/>
          <w:sz w:val="24"/>
          <w:szCs w:val="24"/>
        </w:rPr>
        <w:t xml:space="preserve"> siècle. La mémoire de Proust </w:t>
      </w:r>
      <w:r w:rsidRPr="00B240D8">
        <w:rPr>
          <w:rFonts w:asciiTheme="majorHAnsi" w:hAnsiTheme="majorHAnsi" w:cstheme="majorHAnsi"/>
          <w:b/>
          <w:bCs/>
          <w:sz w:val="24"/>
          <w:szCs w:val="24"/>
        </w:rPr>
        <w:t>fait</w:t>
      </w:r>
      <w:r w:rsidRPr="00527D13">
        <w:rPr>
          <w:rFonts w:asciiTheme="majorHAnsi" w:hAnsiTheme="majorHAnsi" w:cstheme="majorHAnsi"/>
          <w:sz w:val="24"/>
          <w:szCs w:val="24"/>
        </w:rPr>
        <w:t xml:space="preserve"> ressurgir le passé dans ses moindres détails, comme un tableau vivant. (l.29-32)</w:t>
      </w:r>
    </w:p>
    <w:p w14:paraId="593CEA51" w14:textId="10F61CF1" w:rsidR="002B1401" w:rsidRDefault="002B1401" w:rsidP="000428B7">
      <w:pPr>
        <w:jc w:val="both"/>
        <w:rPr>
          <w:rFonts w:asciiTheme="majorHAnsi" w:hAnsiTheme="majorHAnsi" w:cstheme="majorHAnsi"/>
          <w:sz w:val="24"/>
          <w:szCs w:val="24"/>
        </w:rPr>
      </w:pPr>
    </w:p>
    <w:tbl>
      <w:tblPr>
        <w:tblStyle w:val="Grilledutableau"/>
        <w:tblW w:w="0" w:type="auto"/>
        <w:tblLook w:val="04A0" w:firstRow="1" w:lastRow="0" w:firstColumn="1" w:lastColumn="0" w:noHBand="0" w:noVBand="1"/>
      </w:tblPr>
      <w:tblGrid>
        <w:gridCol w:w="2265"/>
        <w:gridCol w:w="2265"/>
        <w:gridCol w:w="2266"/>
        <w:gridCol w:w="2266"/>
      </w:tblGrid>
      <w:tr w:rsidR="002B1401" w14:paraId="05CAABE5" w14:textId="77777777" w:rsidTr="00F4263E">
        <w:tc>
          <w:tcPr>
            <w:tcW w:w="2265" w:type="dxa"/>
            <w:shd w:val="clear" w:color="auto" w:fill="B4C6E7" w:themeFill="accent1" w:themeFillTint="66"/>
          </w:tcPr>
          <w:p w14:paraId="3540F6E4" w14:textId="01350C76"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Verbe</w:t>
            </w:r>
          </w:p>
        </w:tc>
        <w:tc>
          <w:tcPr>
            <w:tcW w:w="2265" w:type="dxa"/>
            <w:shd w:val="clear" w:color="auto" w:fill="B4C6E7" w:themeFill="accent1" w:themeFillTint="66"/>
          </w:tcPr>
          <w:p w14:paraId="184C66B7" w14:textId="6AF33624"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temps</w:t>
            </w:r>
          </w:p>
        </w:tc>
        <w:tc>
          <w:tcPr>
            <w:tcW w:w="2266" w:type="dxa"/>
            <w:shd w:val="clear" w:color="auto" w:fill="B4C6E7" w:themeFill="accent1" w:themeFillTint="66"/>
          </w:tcPr>
          <w:p w14:paraId="460D44CF" w14:textId="4CE9BBB9"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mode</w:t>
            </w:r>
          </w:p>
        </w:tc>
        <w:tc>
          <w:tcPr>
            <w:tcW w:w="2266" w:type="dxa"/>
            <w:shd w:val="clear" w:color="auto" w:fill="B4C6E7" w:themeFill="accent1" w:themeFillTint="66"/>
          </w:tcPr>
          <w:p w14:paraId="06159A3C" w14:textId="6EE8723F"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emploi</w:t>
            </w:r>
          </w:p>
        </w:tc>
      </w:tr>
      <w:tr w:rsidR="002B1401" w14:paraId="4F60930D" w14:textId="77777777" w:rsidTr="002B1401">
        <w:tc>
          <w:tcPr>
            <w:tcW w:w="2265" w:type="dxa"/>
          </w:tcPr>
          <w:p w14:paraId="4B31173B" w14:textId="40246061"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semble</w:t>
            </w:r>
          </w:p>
        </w:tc>
        <w:tc>
          <w:tcPr>
            <w:tcW w:w="2265" w:type="dxa"/>
          </w:tcPr>
          <w:p w14:paraId="3554FE43" w14:textId="7AA057DC"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présent</w:t>
            </w:r>
          </w:p>
        </w:tc>
        <w:tc>
          <w:tcPr>
            <w:tcW w:w="2266" w:type="dxa"/>
          </w:tcPr>
          <w:p w14:paraId="18AB234A" w14:textId="531F93D9"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78758447" w14:textId="746BD3F9"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Présent de commentaire de l’auteur (énonciation-discours)</w:t>
            </w:r>
          </w:p>
        </w:tc>
      </w:tr>
      <w:tr w:rsidR="002B1401" w14:paraId="3400677F" w14:textId="77777777" w:rsidTr="002B1401">
        <w:tc>
          <w:tcPr>
            <w:tcW w:w="2265" w:type="dxa"/>
          </w:tcPr>
          <w:p w14:paraId="46F62BEB" w14:textId="5E015278"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peut</w:t>
            </w:r>
          </w:p>
        </w:tc>
        <w:tc>
          <w:tcPr>
            <w:tcW w:w="2265" w:type="dxa"/>
          </w:tcPr>
          <w:p w14:paraId="6CFFBA2C" w14:textId="116DC322"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présent</w:t>
            </w:r>
          </w:p>
        </w:tc>
        <w:tc>
          <w:tcPr>
            <w:tcW w:w="2266" w:type="dxa"/>
          </w:tcPr>
          <w:p w14:paraId="29962817" w14:textId="03A7AE3C"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008CC8CF" w14:textId="1A617DC4"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idem</w:t>
            </w:r>
          </w:p>
        </w:tc>
      </w:tr>
      <w:tr w:rsidR="002B1401" w14:paraId="61E660C6" w14:textId="77777777" w:rsidTr="002B1401">
        <w:tc>
          <w:tcPr>
            <w:tcW w:w="2265" w:type="dxa"/>
          </w:tcPr>
          <w:p w14:paraId="0E8F32C1" w14:textId="21F3E0BC"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décrivait</w:t>
            </w:r>
          </w:p>
        </w:tc>
        <w:tc>
          <w:tcPr>
            <w:tcW w:w="2265" w:type="dxa"/>
          </w:tcPr>
          <w:p w14:paraId="269ADD42" w14:textId="38F46AA1"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 xml:space="preserve">Imparfait </w:t>
            </w:r>
          </w:p>
        </w:tc>
        <w:tc>
          <w:tcPr>
            <w:tcW w:w="2266" w:type="dxa"/>
          </w:tcPr>
          <w:p w14:paraId="1E270595" w14:textId="377F25D1"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5A0DE3BB" w14:textId="568D9256"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Temps du second plan. Imparfait descriptif. Rupture énonciative avec retour dans le passé (époque de Proust)</w:t>
            </w:r>
          </w:p>
        </w:tc>
      </w:tr>
      <w:tr w:rsidR="002B1401" w14:paraId="236BD7B9" w14:textId="77777777" w:rsidTr="002B1401">
        <w:tc>
          <w:tcPr>
            <w:tcW w:w="2265" w:type="dxa"/>
          </w:tcPr>
          <w:p w14:paraId="2C8C0201" w14:textId="618D82DB" w:rsidR="002B1401" w:rsidRPr="008644FD" w:rsidRDefault="002B1401" w:rsidP="000428B7">
            <w:pPr>
              <w:jc w:val="both"/>
              <w:rPr>
                <w:rFonts w:asciiTheme="majorHAnsi" w:hAnsiTheme="majorHAnsi" w:cstheme="majorHAnsi"/>
                <w:sz w:val="24"/>
                <w:szCs w:val="24"/>
              </w:rPr>
            </w:pPr>
            <w:r w:rsidRPr="008644FD">
              <w:rPr>
                <w:rFonts w:asciiTheme="majorHAnsi" w:hAnsiTheme="majorHAnsi" w:cstheme="majorHAnsi"/>
                <w:sz w:val="24"/>
                <w:szCs w:val="24"/>
              </w:rPr>
              <w:t>était</w:t>
            </w:r>
          </w:p>
        </w:tc>
        <w:tc>
          <w:tcPr>
            <w:tcW w:w="2265" w:type="dxa"/>
          </w:tcPr>
          <w:p w14:paraId="1235B7A8" w14:textId="44FFDC9C" w:rsidR="002B1401" w:rsidRPr="008644FD" w:rsidRDefault="00126682" w:rsidP="000428B7">
            <w:pPr>
              <w:jc w:val="both"/>
              <w:rPr>
                <w:rFonts w:asciiTheme="majorHAnsi" w:hAnsiTheme="majorHAnsi" w:cstheme="majorHAnsi"/>
                <w:sz w:val="24"/>
                <w:szCs w:val="24"/>
              </w:rPr>
            </w:pPr>
            <w:r w:rsidRPr="008644FD">
              <w:rPr>
                <w:rFonts w:asciiTheme="majorHAnsi" w:hAnsiTheme="majorHAnsi" w:cstheme="majorHAnsi"/>
                <w:sz w:val="24"/>
                <w:szCs w:val="24"/>
              </w:rPr>
              <w:t>im</w:t>
            </w:r>
            <w:r w:rsidR="00F4263E" w:rsidRPr="008644FD">
              <w:rPr>
                <w:rFonts w:asciiTheme="majorHAnsi" w:hAnsiTheme="majorHAnsi" w:cstheme="majorHAnsi"/>
                <w:sz w:val="24"/>
                <w:szCs w:val="24"/>
              </w:rPr>
              <w:t>parfait</w:t>
            </w:r>
          </w:p>
        </w:tc>
        <w:tc>
          <w:tcPr>
            <w:tcW w:w="2266" w:type="dxa"/>
          </w:tcPr>
          <w:p w14:paraId="31D372F6" w14:textId="623AAAA0"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17EE136C" w14:textId="6D18B349"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idem</w:t>
            </w:r>
          </w:p>
        </w:tc>
      </w:tr>
      <w:tr w:rsidR="002B1401" w14:paraId="3518667B" w14:textId="77777777" w:rsidTr="002B1401">
        <w:tc>
          <w:tcPr>
            <w:tcW w:w="2265" w:type="dxa"/>
          </w:tcPr>
          <w:p w14:paraId="02AE3A28" w14:textId="1540B7C5" w:rsidR="002B1401" w:rsidRDefault="002B1401" w:rsidP="000428B7">
            <w:pPr>
              <w:jc w:val="both"/>
              <w:rPr>
                <w:rFonts w:asciiTheme="majorHAnsi" w:hAnsiTheme="majorHAnsi" w:cstheme="majorHAnsi"/>
                <w:sz w:val="24"/>
                <w:szCs w:val="24"/>
              </w:rPr>
            </w:pPr>
            <w:r>
              <w:rPr>
                <w:rFonts w:asciiTheme="majorHAnsi" w:hAnsiTheme="majorHAnsi" w:cstheme="majorHAnsi"/>
                <w:sz w:val="24"/>
                <w:szCs w:val="24"/>
              </w:rPr>
              <w:t>fait</w:t>
            </w:r>
          </w:p>
        </w:tc>
        <w:tc>
          <w:tcPr>
            <w:tcW w:w="2265" w:type="dxa"/>
          </w:tcPr>
          <w:p w14:paraId="70F9B7A4" w14:textId="3AE3B470"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présent</w:t>
            </w:r>
          </w:p>
        </w:tc>
        <w:tc>
          <w:tcPr>
            <w:tcW w:w="2266" w:type="dxa"/>
          </w:tcPr>
          <w:p w14:paraId="370707BE" w14:textId="7FB0A8EB" w:rsidR="002B1401" w:rsidRDefault="00F4263E" w:rsidP="000428B7">
            <w:pPr>
              <w:jc w:val="both"/>
              <w:rPr>
                <w:rFonts w:asciiTheme="majorHAnsi" w:hAnsiTheme="majorHAnsi" w:cstheme="majorHAnsi"/>
                <w:sz w:val="24"/>
                <w:szCs w:val="24"/>
              </w:rPr>
            </w:pPr>
            <w:r>
              <w:rPr>
                <w:rFonts w:asciiTheme="majorHAnsi" w:hAnsiTheme="majorHAnsi" w:cstheme="majorHAnsi"/>
                <w:sz w:val="24"/>
                <w:szCs w:val="24"/>
              </w:rPr>
              <w:t>indicatif</w:t>
            </w:r>
          </w:p>
        </w:tc>
        <w:tc>
          <w:tcPr>
            <w:tcW w:w="2266" w:type="dxa"/>
          </w:tcPr>
          <w:p w14:paraId="23C0C37D" w14:textId="00AD029D" w:rsidR="00BC257A" w:rsidRPr="00FF36E7" w:rsidRDefault="00BC257A" w:rsidP="000428B7">
            <w:pPr>
              <w:jc w:val="both"/>
              <w:rPr>
                <w:rFonts w:asciiTheme="majorHAnsi" w:hAnsiTheme="majorHAnsi" w:cstheme="majorHAnsi"/>
                <w:sz w:val="24"/>
                <w:szCs w:val="24"/>
              </w:rPr>
            </w:pPr>
            <w:r w:rsidRPr="00FF36E7">
              <w:rPr>
                <w:rFonts w:asciiTheme="majorHAnsi" w:hAnsiTheme="majorHAnsi" w:cstheme="majorHAnsi"/>
                <w:sz w:val="24"/>
                <w:szCs w:val="24"/>
              </w:rPr>
              <w:t>Présent de vérité générale </w:t>
            </w:r>
          </w:p>
        </w:tc>
      </w:tr>
    </w:tbl>
    <w:p w14:paraId="4CC0F229" w14:textId="77777777" w:rsidR="002B1401" w:rsidRPr="00527D13" w:rsidRDefault="002B1401" w:rsidP="000428B7">
      <w:pPr>
        <w:jc w:val="both"/>
        <w:rPr>
          <w:rFonts w:asciiTheme="majorHAnsi" w:hAnsiTheme="majorHAnsi" w:cstheme="majorHAnsi"/>
          <w:sz w:val="24"/>
          <w:szCs w:val="24"/>
        </w:rPr>
      </w:pPr>
    </w:p>
    <w:p w14:paraId="6B9C6F5B" w14:textId="77777777" w:rsidR="006D03C4" w:rsidRPr="001E6BE8" w:rsidRDefault="000428B7" w:rsidP="006D03C4">
      <w:pPr>
        <w:jc w:val="both"/>
        <w:rPr>
          <w:rFonts w:asciiTheme="majorHAnsi" w:hAnsiTheme="majorHAnsi" w:cstheme="majorHAnsi"/>
          <w:i/>
          <w:iCs/>
          <w:sz w:val="24"/>
          <w:szCs w:val="24"/>
        </w:rPr>
      </w:pPr>
      <w:r w:rsidRPr="001E6BE8">
        <w:rPr>
          <w:rFonts w:asciiTheme="majorHAnsi" w:hAnsiTheme="majorHAnsi" w:cstheme="majorHAnsi"/>
          <w:i/>
          <w:iCs/>
          <w:sz w:val="24"/>
          <w:szCs w:val="24"/>
        </w:rPr>
        <w:lastRenderedPageBreak/>
        <w:t xml:space="preserve">7. </w:t>
      </w:r>
      <w:r w:rsidR="006D03C4" w:rsidRPr="001E6BE8">
        <w:rPr>
          <w:rFonts w:asciiTheme="majorHAnsi" w:hAnsiTheme="majorHAnsi" w:cstheme="majorHAnsi"/>
          <w:i/>
          <w:iCs/>
          <w:sz w:val="24"/>
          <w:szCs w:val="24"/>
        </w:rPr>
        <w:t>Vous transformerez au discours indirect la phrase suivante en commençant par : Modiano a affirmé que…</w:t>
      </w:r>
    </w:p>
    <w:p w14:paraId="1C8D8B8C" w14:textId="29675FAB" w:rsidR="000428B7" w:rsidRPr="001E6BE8" w:rsidRDefault="006D03C4" w:rsidP="006D03C4">
      <w:pPr>
        <w:jc w:val="both"/>
        <w:rPr>
          <w:rFonts w:asciiTheme="majorHAnsi" w:hAnsiTheme="majorHAnsi" w:cstheme="majorHAnsi"/>
          <w:sz w:val="24"/>
          <w:szCs w:val="24"/>
        </w:rPr>
      </w:pPr>
      <w:r w:rsidRPr="001E6BE8">
        <w:rPr>
          <w:rFonts w:asciiTheme="majorHAnsi" w:hAnsiTheme="majorHAnsi" w:cstheme="majorHAnsi"/>
          <w:sz w:val="24"/>
          <w:szCs w:val="24"/>
        </w:rPr>
        <w:t xml:space="preserve">« Mais je veux rester optimiste concernant l’avenir de la littérature et je suis persuadé que les écrivains du futur assureront la relève comme l’a fait chaque génération depuis Homère … » </w:t>
      </w:r>
      <w:r w:rsidR="001E6BE8" w:rsidRPr="001E6BE8">
        <w:rPr>
          <w:rFonts w:asciiTheme="majorHAnsi" w:hAnsiTheme="majorHAnsi" w:cstheme="majorHAnsi"/>
          <w:sz w:val="24"/>
          <w:szCs w:val="24"/>
        </w:rPr>
        <w:t>(ligne</w:t>
      </w:r>
      <w:r w:rsidRPr="001E6BE8">
        <w:rPr>
          <w:rFonts w:asciiTheme="majorHAnsi" w:hAnsiTheme="majorHAnsi" w:cstheme="majorHAnsi"/>
          <w:sz w:val="24"/>
          <w:szCs w:val="24"/>
        </w:rPr>
        <w:t xml:space="preserve"> 13 à 15)</w:t>
      </w:r>
    </w:p>
    <w:p w14:paraId="3E669E9F" w14:textId="76D41EB1" w:rsidR="006D03C4" w:rsidRPr="00090A71" w:rsidRDefault="006D03C4" w:rsidP="006D03C4">
      <w:pPr>
        <w:jc w:val="both"/>
        <w:rPr>
          <w:rFonts w:asciiTheme="majorHAnsi" w:hAnsiTheme="majorHAnsi" w:cstheme="majorHAnsi"/>
          <w:iCs/>
          <w:sz w:val="24"/>
          <w:szCs w:val="24"/>
        </w:rPr>
      </w:pPr>
      <w:r w:rsidRPr="00090A71">
        <w:rPr>
          <w:rFonts w:asciiTheme="majorHAnsi" w:hAnsiTheme="majorHAnsi" w:cstheme="majorHAnsi"/>
          <w:iCs/>
          <w:sz w:val="24"/>
          <w:szCs w:val="24"/>
        </w:rPr>
        <w:t xml:space="preserve">Modiano a affirmé </w:t>
      </w:r>
      <w:r w:rsidR="00090A71" w:rsidRPr="00090A71">
        <w:rPr>
          <w:rFonts w:asciiTheme="majorHAnsi" w:hAnsiTheme="majorHAnsi" w:cstheme="majorHAnsi"/>
          <w:b/>
          <w:bCs/>
          <w:iCs/>
          <w:sz w:val="24"/>
          <w:szCs w:val="24"/>
        </w:rPr>
        <w:t>qu’il voulait</w:t>
      </w:r>
      <w:r w:rsidRPr="00090A71">
        <w:rPr>
          <w:rFonts w:asciiTheme="majorHAnsi" w:hAnsiTheme="majorHAnsi" w:cstheme="majorHAnsi"/>
          <w:iCs/>
          <w:sz w:val="24"/>
          <w:szCs w:val="24"/>
        </w:rPr>
        <w:t xml:space="preserve"> rester optimiste concernant l’avenir de la littérature et </w:t>
      </w:r>
      <w:r w:rsidR="00A54B6C" w:rsidRPr="00090A71">
        <w:rPr>
          <w:rFonts w:asciiTheme="majorHAnsi" w:hAnsiTheme="majorHAnsi" w:cstheme="majorHAnsi"/>
          <w:b/>
          <w:bCs/>
          <w:iCs/>
          <w:sz w:val="24"/>
          <w:szCs w:val="24"/>
        </w:rPr>
        <w:t xml:space="preserve">qu’il </w:t>
      </w:r>
      <w:r w:rsidR="00090A71" w:rsidRPr="00090A71">
        <w:rPr>
          <w:rFonts w:asciiTheme="majorHAnsi" w:hAnsiTheme="majorHAnsi" w:cstheme="majorHAnsi"/>
          <w:b/>
          <w:bCs/>
          <w:iCs/>
          <w:sz w:val="24"/>
          <w:szCs w:val="24"/>
        </w:rPr>
        <w:t>était</w:t>
      </w:r>
      <w:r w:rsidR="00090A71" w:rsidRPr="00090A71">
        <w:rPr>
          <w:rFonts w:asciiTheme="majorHAnsi" w:hAnsiTheme="majorHAnsi" w:cstheme="majorHAnsi"/>
          <w:iCs/>
          <w:sz w:val="24"/>
          <w:szCs w:val="24"/>
        </w:rPr>
        <w:t xml:space="preserve"> persuadé</w:t>
      </w:r>
      <w:r w:rsidRPr="00090A71">
        <w:rPr>
          <w:rFonts w:asciiTheme="majorHAnsi" w:hAnsiTheme="majorHAnsi" w:cstheme="majorHAnsi"/>
          <w:iCs/>
          <w:sz w:val="24"/>
          <w:szCs w:val="24"/>
        </w:rPr>
        <w:t xml:space="preserve"> que l</w:t>
      </w:r>
      <w:r w:rsidR="00A54B6C" w:rsidRPr="00090A71">
        <w:rPr>
          <w:rFonts w:asciiTheme="majorHAnsi" w:hAnsiTheme="majorHAnsi" w:cstheme="majorHAnsi"/>
          <w:iCs/>
          <w:sz w:val="24"/>
          <w:szCs w:val="24"/>
        </w:rPr>
        <w:t xml:space="preserve">es écrivains du futur </w:t>
      </w:r>
      <w:r w:rsidR="00A54B6C" w:rsidRPr="00090A71">
        <w:rPr>
          <w:rFonts w:asciiTheme="majorHAnsi" w:hAnsiTheme="majorHAnsi" w:cstheme="majorHAnsi"/>
          <w:b/>
          <w:bCs/>
          <w:iCs/>
          <w:sz w:val="24"/>
          <w:szCs w:val="24"/>
        </w:rPr>
        <w:t>assureraient</w:t>
      </w:r>
      <w:r w:rsidR="00A54B6C" w:rsidRPr="00090A71">
        <w:rPr>
          <w:rFonts w:asciiTheme="majorHAnsi" w:hAnsiTheme="majorHAnsi" w:cstheme="majorHAnsi"/>
          <w:iCs/>
          <w:sz w:val="24"/>
          <w:szCs w:val="24"/>
        </w:rPr>
        <w:t xml:space="preserve"> la relève comme l’</w:t>
      </w:r>
      <w:r w:rsidR="00A54B6C" w:rsidRPr="00090A71">
        <w:rPr>
          <w:rFonts w:asciiTheme="majorHAnsi" w:hAnsiTheme="majorHAnsi" w:cstheme="majorHAnsi"/>
          <w:b/>
          <w:bCs/>
          <w:iCs/>
          <w:sz w:val="24"/>
          <w:szCs w:val="24"/>
        </w:rPr>
        <w:t>avait</w:t>
      </w:r>
      <w:r w:rsidRPr="00090A71">
        <w:rPr>
          <w:rFonts w:asciiTheme="majorHAnsi" w:hAnsiTheme="majorHAnsi" w:cstheme="majorHAnsi"/>
          <w:b/>
          <w:bCs/>
          <w:iCs/>
          <w:sz w:val="24"/>
          <w:szCs w:val="24"/>
        </w:rPr>
        <w:t xml:space="preserve"> </w:t>
      </w:r>
      <w:r w:rsidRPr="00090A71">
        <w:rPr>
          <w:rFonts w:asciiTheme="majorHAnsi" w:hAnsiTheme="majorHAnsi" w:cstheme="majorHAnsi"/>
          <w:iCs/>
          <w:sz w:val="24"/>
          <w:szCs w:val="24"/>
        </w:rPr>
        <w:t xml:space="preserve">fait chaque génération depuis Homère … » </w:t>
      </w:r>
      <w:r w:rsidR="00090A71" w:rsidRPr="00090A71">
        <w:rPr>
          <w:rFonts w:asciiTheme="majorHAnsi" w:hAnsiTheme="majorHAnsi" w:cstheme="majorHAnsi"/>
          <w:iCs/>
          <w:sz w:val="24"/>
          <w:szCs w:val="24"/>
        </w:rPr>
        <w:t>(ligne</w:t>
      </w:r>
      <w:r w:rsidRPr="00090A71">
        <w:rPr>
          <w:rFonts w:asciiTheme="majorHAnsi" w:hAnsiTheme="majorHAnsi" w:cstheme="majorHAnsi"/>
          <w:iCs/>
          <w:sz w:val="24"/>
          <w:szCs w:val="24"/>
        </w:rPr>
        <w:t xml:space="preserve"> 13 à 15)</w:t>
      </w:r>
    </w:p>
    <w:p w14:paraId="7D2F349A" w14:textId="77777777" w:rsidR="000428B7" w:rsidRPr="00527D13" w:rsidRDefault="000428B7" w:rsidP="000428B7">
      <w:pPr>
        <w:jc w:val="both"/>
        <w:rPr>
          <w:rFonts w:asciiTheme="majorHAnsi" w:hAnsiTheme="majorHAnsi" w:cstheme="majorHAnsi"/>
          <w:b/>
          <w:bCs/>
          <w:sz w:val="24"/>
          <w:szCs w:val="24"/>
        </w:rPr>
      </w:pPr>
      <w:r w:rsidRPr="00527D13">
        <w:rPr>
          <w:rFonts w:asciiTheme="majorHAnsi" w:hAnsiTheme="majorHAnsi" w:cstheme="majorHAnsi"/>
          <w:b/>
          <w:bCs/>
          <w:sz w:val="24"/>
          <w:szCs w:val="24"/>
        </w:rPr>
        <w:t>II- Lexique et compréhension lexicale</w:t>
      </w:r>
    </w:p>
    <w:p w14:paraId="1701E15F" w14:textId="382D07F9" w:rsidR="000428B7" w:rsidRPr="00DF2E4E" w:rsidRDefault="000428B7" w:rsidP="00DF2E4E">
      <w:pPr>
        <w:pStyle w:val="Paragraphedeliste"/>
        <w:numPr>
          <w:ilvl w:val="0"/>
          <w:numId w:val="2"/>
        </w:numPr>
        <w:jc w:val="both"/>
        <w:rPr>
          <w:rFonts w:asciiTheme="majorHAnsi" w:hAnsiTheme="majorHAnsi" w:cstheme="majorHAnsi"/>
          <w:sz w:val="24"/>
          <w:szCs w:val="24"/>
        </w:rPr>
      </w:pPr>
      <w:r w:rsidRPr="00DF2E4E">
        <w:rPr>
          <w:rFonts w:asciiTheme="majorHAnsi" w:hAnsiTheme="majorHAnsi" w:cstheme="majorHAnsi"/>
          <w:sz w:val="24"/>
          <w:szCs w:val="24"/>
        </w:rPr>
        <w:t>Analysez la formation du nom « intemporel ». (l.18) Donnez 4 mots de la même famille.</w:t>
      </w:r>
    </w:p>
    <w:p w14:paraId="4A519E27" w14:textId="2170B01F" w:rsidR="00DF2E4E" w:rsidRDefault="00DF2E4E" w:rsidP="00DF2E4E">
      <w:pPr>
        <w:pStyle w:val="Paragraphedeliste"/>
        <w:jc w:val="both"/>
        <w:rPr>
          <w:rFonts w:asciiTheme="majorHAnsi" w:hAnsiTheme="majorHAnsi" w:cstheme="majorHAnsi"/>
          <w:sz w:val="24"/>
          <w:szCs w:val="24"/>
        </w:rPr>
      </w:pPr>
      <w:r>
        <w:rPr>
          <w:rFonts w:asciiTheme="majorHAnsi" w:hAnsiTheme="majorHAnsi" w:cstheme="majorHAnsi"/>
          <w:sz w:val="24"/>
          <w:szCs w:val="24"/>
        </w:rPr>
        <w:t xml:space="preserve">- in – </w:t>
      </w:r>
      <w:proofErr w:type="spellStart"/>
      <w:r>
        <w:rPr>
          <w:rFonts w:asciiTheme="majorHAnsi" w:hAnsiTheme="majorHAnsi" w:cstheme="majorHAnsi"/>
          <w:sz w:val="24"/>
          <w:szCs w:val="24"/>
        </w:rPr>
        <w:t>temp</w:t>
      </w:r>
      <w:r w:rsidR="004E0F3A">
        <w:rPr>
          <w:rFonts w:asciiTheme="majorHAnsi" w:hAnsiTheme="majorHAnsi" w:cstheme="majorHAnsi"/>
          <w:sz w:val="24"/>
          <w:szCs w:val="24"/>
        </w:rPr>
        <w:t>or</w:t>
      </w:r>
      <w:proofErr w:type="spellEnd"/>
      <w:r w:rsidR="004E0F3A">
        <w:rPr>
          <w:rFonts w:asciiTheme="majorHAnsi" w:hAnsiTheme="majorHAnsi" w:cstheme="majorHAnsi"/>
          <w:sz w:val="24"/>
          <w:szCs w:val="24"/>
        </w:rPr>
        <w:t xml:space="preserve"> – </w:t>
      </w:r>
      <w:r>
        <w:rPr>
          <w:rFonts w:asciiTheme="majorHAnsi" w:hAnsiTheme="majorHAnsi" w:cstheme="majorHAnsi"/>
          <w:sz w:val="24"/>
          <w:szCs w:val="24"/>
        </w:rPr>
        <w:t>el</w:t>
      </w:r>
      <w:r w:rsidR="004E0F3A">
        <w:rPr>
          <w:rFonts w:asciiTheme="majorHAnsi" w:hAnsiTheme="majorHAnsi" w:cstheme="majorHAnsi"/>
          <w:sz w:val="24"/>
          <w:szCs w:val="24"/>
        </w:rPr>
        <w:t xml:space="preserve"> (« in » : préfixe négatif + radical « </w:t>
      </w:r>
      <w:proofErr w:type="spellStart"/>
      <w:r w:rsidR="004E0F3A">
        <w:rPr>
          <w:rFonts w:asciiTheme="majorHAnsi" w:hAnsiTheme="majorHAnsi" w:cstheme="majorHAnsi"/>
          <w:sz w:val="24"/>
          <w:szCs w:val="24"/>
        </w:rPr>
        <w:t>tempor</w:t>
      </w:r>
      <w:proofErr w:type="spellEnd"/>
      <w:r w:rsidR="004E0F3A">
        <w:rPr>
          <w:rFonts w:asciiTheme="majorHAnsi" w:hAnsiTheme="majorHAnsi" w:cstheme="majorHAnsi"/>
          <w:sz w:val="24"/>
          <w:szCs w:val="24"/>
        </w:rPr>
        <w:t xml:space="preserve"> » : </w:t>
      </w:r>
      <w:proofErr w:type="spellStart"/>
      <w:r w:rsidR="004E0F3A">
        <w:rPr>
          <w:rFonts w:asciiTheme="majorHAnsi" w:hAnsiTheme="majorHAnsi" w:cstheme="majorHAnsi"/>
          <w:sz w:val="24"/>
          <w:szCs w:val="24"/>
        </w:rPr>
        <w:t>tempus</w:t>
      </w:r>
      <w:proofErr w:type="spellEnd"/>
      <w:r w:rsidR="004E0F3A">
        <w:rPr>
          <w:rFonts w:asciiTheme="majorHAnsi" w:hAnsiTheme="majorHAnsi" w:cstheme="majorHAnsi"/>
          <w:sz w:val="24"/>
          <w:szCs w:val="24"/>
        </w:rPr>
        <w:t xml:space="preserve"> – </w:t>
      </w:r>
      <w:proofErr w:type="spellStart"/>
      <w:r w:rsidR="004E0F3A">
        <w:rPr>
          <w:rFonts w:asciiTheme="majorHAnsi" w:hAnsiTheme="majorHAnsi" w:cstheme="majorHAnsi"/>
          <w:sz w:val="24"/>
          <w:szCs w:val="24"/>
        </w:rPr>
        <w:t>oris</w:t>
      </w:r>
      <w:proofErr w:type="spellEnd"/>
      <w:r w:rsidR="004E0F3A">
        <w:rPr>
          <w:rFonts w:asciiTheme="majorHAnsi" w:hAnsiTheme="majorHAnsi" w:cstheme="majorHAnsi"/>
          <w:sz w:val="24"/>
          <w:szCs w:val="24"/>
        </w:rPr>
        <w:t xml:space="preserve"> (temps) + suffixe d’adjectif latin «-</w:t>
      </w:r>
      <w:proofErr w:type="spellStart"/>
      <w:r w:rsidR="004E0F3A">
        <w:rPr>
          <w:rFonts w:asciiTheme="majorHAnsi" w:hAnsiTheme="majorHAnsi" w:cstheme="majorHAnsi"/>
          <w:sz w:val="24"/>
          <w:szCs w:val="24"/>
        </w:rPr>
        <w:t>alis</w:t>
      </w:r>
      <w:proofErr w:type="spellEnd"/>
      <w:r w:rsidR="004E0F3A">
        <w:rPr>
          <w:rFonts w:asciiTheme="majorHAnsi" w:hAnsiTheme="majorHAnsi" w:cstheme="majorHAnsi"/>
          <w:sz w:val="24"/>
          <w:szCs w:val="24"/>
        </w:rPr>
        <w:t> »)</w:t>
      </w:r>
    </w:p>
    <w:p w14:paraId="7B215A0B" w14:textId="21648193" w:rsidR="004E0F3A" w:rsidRPr="00DF2E4E" w:rsidRDefault="004E0F3A" w:rsidP="00DF2E4E">
      <w:pPr>
        <w:pStyle w:val="Paragraphedeliste"/>
        <w:jc w:val="both"/>
        <w:rPr>
          <w:rFonts w:asciiTheme="majorHAnsi" w:hAnsiTheme="majorHAnsi" w:cstheme="majorHAnsi"/>
          <w:sz w:val="24"/>
          <w:szCs w:val="24"/>
        </w:rPr>
      </w:pPr>
      <w:r>
        <w:rPr>
          <w:rFonts w:asciiTheme="majorHAnsi" w:hAnsiTheme="majorHAnsi" w:cstheme="majorHAnsi"/>
          <w:sz w:val="24"/>
          <w:szCs w:val="24"/>
        </w:rPr>
        <w:t>- temporalité, temps, atemporel, printemps, longtemps</w:t>
      </w:r>
    </w:p>
    <w:p w14:paraId="3E2FC2DE" w14:textId="759AA139" w:rsidR="000428B7" w:rsidRDefault="000428B7" w:rsidP="00C20045">
      <w:pPr>
        <w:jc w:val="both"/>
        <w:rPr>
          <w:rFonts w:asciiTheme="majorHAnsi" w:hAnsiTheme="majorHAnsi" w:cstheme="majorHAnsi"/>
          <w:sz w:val="24"/>
          <w:szCs w:val="24"/>
        </w:rPr>
      </w:pPr>
      <w:r w:rsidRPr="00527D13">
        <w:rPr>
          <w:rFonts w:asciiTheme="majorHAnsi" w:hAnsiTheme="majorHAnsi" w:cstheme="majorHAnsi"/>
          <w:sz w:val="24"/>
          <w:szCs w:val="24"/>
        </w:rPr>
        <w:t xml:space="preserve">2. Trouvez dans le texte </w:t>
      </w:r>
      <w:r w:rsidR="00575EA3">
        <w:rPr>
          <w:rFonts w:asciiTheme="majorHAnsi" w:hAnsiTheme="majorHAnsi" w:cstheme="majorHAnsi"/>
          <w:sz w:val="24"/>
          <w:szCs w:val="24"/>
        </w:rPr>
        <w:t>une comparaison et une métaphore</w:t>
      </w:r>
      <w:r w:rsidRPr="00527D13">
        <w:rPr>
          <w:rFonts w:asciiTheme="majorHAnsi" w:hAnsiTheme="majorHAnsi" w:cstheme="majorHAnsi"/>
          <w:sz w:val="24"/>
          <w:szCs w:val="24"/>
        </w:rPr>
        <w:t xml:space="preserve">. Vous expliquerez leur effet produit. </w:t>
      </w:r>
    </w:p>
    <w:p w14:paraId="7A8D172F" w14:textId="5D7F3116" w:rsidR="00AF34B4" w:rsidRPr="00AF34B4" w:rsidRDefault="00426E04" w:rsidP="00C20045">
      <w:pPr>
        <w:jc w:val="both"/>
        <w:rPr>
          <w:rFonts w:asciiTheme="majorHAnsi" w:hAnsiTheme="majorHAnsi" w:cstheme="majorHAnsi"/>
        </w:rPr>
      </w:pPr>
      <w:r>
        <w:rPr>
          <w:rFonts w:asciiTheme="majorHAnsi" w:hAnsiTheme="majorHAnsi" w:cstheme="majorHAnsi"/>
          <w:sz w:val="24"/>
          <w:szCs w:val="24"/>
          <w:u w:val="single"/>
        </w:rPr>
        <w:t>Comparaison</w:t>
      </w:r>
      <w:r>
        <w:rPr>
          <w:rFonts w:asciiTheme="majorHAnsi" w:hAnsiTheme="majorHAnsi" w:cstheme="majorHAnsi"/>
          <w:sz w:val="24"/>
          <w:szCs w:val="24"/>
        </w:rPr>
        <w:t xml:space="preserve"> : </w:t>
      </w:r>
      <w:r w:rsidR="00AF34B4">
        <w:rPr>
          <w:rFonts w:asciiTheme="majorHAnsi" w:hAnsiTheme="majorHAnsi" w:cstheme="majorHAnsi"/>
          <w:sz w:val="24"/>
          <w:szCs w:val="24"/>
        </w:rPr>
        <w:t>« </w:t>
      </w:r>
      <w:r w:rsidR="00AF34B4" w:rsidRPr="00AF34B4">
        <w:rPr>
          <w:rFonts w:asciiTheme="majorHAnsi" w:hAnsiTheme="majorHAnsi" w:cstheme="majorHAnsi"/>
        </w:rPr>
        <w:t>mots à moitié effacés, comme ces icebergs perdus qui dérivent à la surface de l’océan.</w:t>
      </w:r>
      <w:r w:rsidR="00AF34B4">
        <w:rPr>
          <w:rFonts w:asciiTheme="majorHAnsi" w:hAnsiTheme="majorHAnsi" w:cstheme="majorHAnsi"/>
        </w:rPr>
        <w:t xml:space="preserve"> » : les « mots » sont comparés à des « icebergs » grâce à l’outil de comparaison « comme » ; les participes passés à valeur adjectivale « effacés » et « perdus » mettent en évidence les points communs entre les deux : ils ne sont que la partie émergée d’un tout enfoui et beaucoup plus important. </w:t>
      </w:r>
    </w:p>
    <w:p w14:paraId="53C7C388" w14:textId="3809125E" w:rsidR="00426E04" w:rsidRPr="00426E04" w:rsidRDefault="00ED3B47" w:rsidP="00C20045">
      <w:pPr>
        <w:jc w:val="both"/>
        <w:rPr>
          <w:rFonts w:asciiTheme="majorHAnsi" w:hAnsiTheme="majorHAnsi" w:cstheme="majorHAnsi"/>
          <w:sz w:val="24"/>
          <w:szCs w:val="24"/>
        </w:rPr>
      </w:pPr>
      <w:r w:rsidRPr="00ED3B47">
        <w:rPr>
          <w:rFonts w:asciiTheme="majorHAnsi" w:hAnsiTheme="majorHAnsi" w:cstheme="majorHAnsi"/>
          <w:sz w:val="24"/>
          <w:szCs w:val="24"/>
          <w:u w:val="single"/>
        </w:rPr>
        <w:t>Autre comparaison possible</w:t>
      </w:r>
      <w:r>
        <w:rPr>
          <w:rFonts w:asciiTheme="majorHAnsi" w:hAnsiTheme="majorHAnsi" w:cstheme="majorHAnsi"/>
          <w:sz w:val="24"/>
          <w:szCs w:val="24"/>
        </w:rPr>
        <w:t> : « </w:t>
      </w:r>
      <w:r w:rsidRPr="00ED3B47">
        <w:rPr>
          <w:rFonts w:asciiTheme="majorHAnsi" w:hAnsiTheme="majorHAnsi" w:cstheme="majorHAnsi"/>
          <w:sz w:val="24"/>
          <w:szCs w:val="24"/>
        </w:rPr>
        <w:t>Proust fait ressurgir le passé dans ses moindres détails, comme un tableau vivant</w:t>
      </w:r>
      <w:r>
        <w:rPr>
          <w:rFonts w:asciiTheme="majorHAnsi" w:hAnsiTheme="majorHAnsi" w:cstheme="majorHAnsi"/>
          <w:sz w:val="24"/>
          <w:szCs w:val="24"/>
        </w:rPr>
        <w:t xml:space="preserve"> » : le passé est comparé à un tableau mais « vivant » car le romancier est capable de donner des « détails » suffisamment précis du passé pour le rappeler à la vie. </w:t>
      </w:r>
    </w:p>
    <w:p w14:paraId="4C8BF567" w14:textId="7D482531" w:rsidR="004D1E00" w:rsidRDefault="004D1E00" w:rsidP="00C20045">
      <w:pPr>
        <w:jc w:val="both"/>
        <w:rPr>
          <w:rFonts w:asciiTheme="majorHAnsi" w:hAnsiTheme="majorHAnsi" w:cstheme="majorHAnsi"/>
          <w:sz w:val="24"/>
          <w:szCs w:val="24"/>
        </w:rPr>
      </w:pPr>
      <w:r w:rsidRPr="00BE5048">
        <w:rPr>
          <w:rFonts w:asciiTheme="majorHAnsi" w:hAnsiTheme="majorHAnsi" w:cstheme="majorHAnsi"/>
          <w:sz w:val="24"/>
          <w:szCs w:val="24"/>
          <w:u w:val="single"/>
        </w:rPr>
        <w:t>Métaphore</w:t>
      </w:r>
      <w:r>
        <w:rPr>
          <w:rFonts w:asciiTheme="majorHAnsi" w:hAnsiTheme="majorHAnsi" w:cstheme="majorHAnsi"/>
          <w:sz w:val="24"/>
          <w:szCs w:val="24"/>
        </w:rPr>
        <w:t> : « </w:t>
      </w:r>
      <w:r w:rsidRPr="004D1E00">
        <w:rPr>
          <w:rFonts w:asciiTheme="majorHAnsi" w:hAnsiTheme="majorHAnsi" w:cstheme="majorHAnsi"/>
          <w:sz w:val="24"/>
          <w:szCs w:val="24"/>
        </w:rPr>
        <w:t>les grands massifs romanesques du passé, aux architectures de cathédrales</w:t>
      </w:r>
      <w:r>
        <w:rPr>
          <w:rFonts w:asciiTheme="majorHAnsi" w:hAnsiTheme="majorHAnsi" w:cstheme="majorHAnsi"/>
          <w:sz w:val="24"/>
          <w:szCs w:val="24"/>
        </w:rPr>
        <w:t> ». Le comparé : les œuvres, les romans, les références romanesques = les grands classiques comme Hugo, Balzac ou Zola ; le comparant : les « massifs » au sens de montagnes ; les points communs entre les deux sont le caractère imposant, « écrasant », monument</w:t>
      </w:r>
      <w:r>
        <w:rPr>
          <w:rFonts w:asciiTheme="majorHAnsi" w:hAnsiTheme="majorHAnsi" w:cstheme="majorHAnsi"/>
          <w:sz w:val="24"/>
          <w:szCs w:val="24"/>
        </w:rPr>
        <w:tab/>
        <w:t>al et incontournable de l’un comme de l’autre</w:t>
      </w:r>
      <w:r w:rsidR="00BE5048">
        <w:rPr>
          <w:rFonts w:asciiTheme="majorHAnsi" w:hAnsiTheme="majorHAnsi" w:cstheme="majorHAnsi"/>
          <w:sz w:val="24"/>
          <w:szCs w:val="24"/>
        </w:rPr>
        <w:t xml:space="preserve">. Les œuvres de Balzac, Hugo ou Zola appartiennent en effet au patrimoine romanesque de la littérature. Cette métaphore est d’ailleurs « filée », le complément de nom : « aux architectures de cathédrales » insistant sur l’idée d’agencement à la fois complexe et majestueux. </w:t>
      </w:r>
    </w:p>
    <w:p w14:paraId="439D842C" w14:textId="637062F2" w:rsidR="009B3DF2" w:rsidRDefault="00EA4A53" w:rsidP="00C20045">
      <w:pPr>
        <w:jc w:val="both"/>
        <w:rPr>
          <w:rFonts w:asciiTheme="majorHAnsi" w:hAnsiTheme="majorHAnsi" w:cstheme="majorHAnsi"/>
          <w:sz w:val="24"/>
          <w:szCs w:val="24"/>
        </w:rPr>
      </w:pPr>
      <w:r>
        <w:rPr>
          <w:rFonts w:asciiTheme="majorHAnsi" w:hAnsiTheme="majorHAnsi" w:cstheme="majorHAnsi"/>
          <w:sz w:val="24"/>
          <w:szCs w:val="24"/>
          <w:u w:val="single"/>
        </w:rPr>
        <w:t>Autre</w:t>
      </w:r>
      <w:r w:rsidR="009B3DF2">
        <w:rPr>
          <w:rFonts w:asciiTheme="majorHAnsi" w:hAnsiTheme="majorHAnsi" w:cstheme="majorHAnsi"/>
          <w:sz w:val="24"/>
          <w:szCs w:val="24"/>
          <w:u w:val="single"/>
        </w:rPr>
        <w:t>s</w:t>
      </w:r>
      <w:r>
        <w:rPr>
          <w:rFonts w:asciiTheme="majorHAnsi" w:hAnsiTheme="majorHAnsi" w:cstheme="majorHAnsi"/>
          <w:sz w:val="24"/>
          <w:szCs w:val="24"/>
          <w:u w:val="single"/>
        </w:rPr>
        <w:t xml:space="preserve"> mét</w:t>
      </w:r>
      <w:r w:rsidR="005F57E3">
        <w:rPr>
          <w:rFonts w:asciiTheme="majorHAnsi" w:hAnsiTheme="majorHAnsi" w:cstheme="majorHAnsi"/>
          <w:sz w:val="24"/>
          <w:szCs w:val="24"/>
          <w:u w:val="single"/>
        </w:rPr>
        <w:t>a</w:t>
      </w:r>
      <w:r>
        <w:rPr>
          <w:rFonts w:asciiTheme="majorHAnsi" w:hAnsiTheme="majorHAnsi" w:cstheme="majorHAnsi"/>
          <w:sz w:val="24"/>
          <w:szCs w:val="24"/>
          <w:u w:val="single"/>
        </w:rPr>
        <w:t xml:space="preserve">phores possibles </w:t>
      </w:r>
      <w:r w:rsidR="00BE5048">
        <w:rPr>
          <w:rFonts w:asciiTheme="majorHAnsi" w:hAnsiTheme="majorHAnsi" w:cstheme="majorHAnsi"/>
          <w:sz w:val="24"/>
          <w:szCs w:val="24"/>
        </w:rPr>
        <w:t xml:space="preserve">: </w:t>
      </w:r>
    </w:p>
    <w:p w14:paraId="44FCE78E" w14:textId="56AB49DB" w:rsidR="00BE5048" w:rsidRDefault="009B3DF2" w:rsidP="00C20045">
      <w:pPr>
        <w:jc w:val="both"/>
        <w:rPr>
          <w:rFonts w:asciiTheme="majorHAnsi" w:hAnsiTheme="majorHAnsi" w:cstheme="majorHAnsi"/>
          <w:sz w:val="24"/>
          <w:szCs w:val="24"/>
        </w:rPr>
      </w:pPr>
      <w:r>
        <w:rPr>
          <w:rFonts w:cstheme="minorHAnsi"/>
          <w:sz w:val="24"/>
          <w:szCs w:val="24"/>
        </w:rPr>
        <w:t xml:space="preserve">→ </w:t>
      </w:r>
      <w:r>
        <w:rPr>
          <w:rFonts w:asciiTheme="majorHAnsi" w:hAnsiTheme="majorHAnsi" w:cstheme="majorHAnsi"/>
          <w:sz w:val="24"/>
          <w:szCs w:val="24"/>
        </w:rPr>
        <w:t>« le romancier est […] aussi un sismographe » (comparé : romancier et comparant : sismographe ; tous les deux sont capables d’« </w:t>
      </w:r>
      <w:r w:rsidRPr="009B3DF2">
        <w:rPr>
          <w:rFonts w:asciiTheme="majorHAnsi" w:hAnsiTheme="majorHAnsi" w:cstheme="majorHAnsi"/>
          <w:sz w:val="24"/>
          <w:szCs w:val="24"/>
        </w:rPr>
        <w:t>enregistrer les mouvements les plus imperceptibles</w:t>
      </w:r>
      <w:r>
        <w:rPr>
          <w:rFonts w:asciiTheme="majorHAnsi" w:hAnsiTheme="majorHAnsi" w:cstheme="majorHAnsi"/>
          <w:sz w:val="24"/>
          <w:szCs w:val="24"/>
        </w:rPr>
        <w:t> »</w:t>
      </w:r>
      <w:r w:rsidR="005824CB">
        <w:rPr>
          <w:rFonts w:asciiTheme="majorHAnsi" w:hAnsiTheme="majorHAnsi" w:cstheme="majorHAnsi"/>
          <w:sz w:val="24"/>
          <w:szCs w:val="24"/>
        </w:rPr>
        <w:t xml:space="preserve"> du réel, même les plus infimes</w:t>
      </w:r>
      <w:r>
        <w:rPr>
          <w:rFonts w:asciiTheme="majorHAnsi" w:hAnsiTheme="majorHAnsi" w:cstheme="majorHAnsi"/>
          <w:sz w:val="24"/>
          <w:szCs w:val="24"/>
        </w:rPr>
        <w:t>)</w:t>
      </w:r>
    </w:p>
    <w:p w14:paraId="7033D54A" w14:textId="3C8777D9" w:rsidR="009B3DF2" w:rsidRDefault="009B3DF2" w:rsidP="00C20045">
      <w:pPr>
        <w:jc w:val="both"/>
        <w:rPr>
          <w:rFonts w:asciiTheme="majorHAnsi" w:hAnsiTheme="majorHAnsi" w:cstheme="majorHAnsi"/>
          <w:sz w:val="24"/>
          <w:szCs w:val="24"/>
        </w:rPr>
      </w:pPr>
      <w:r>
        <w:rPr>
          <w:rFonts w:asciiTheme="majorHAnsi" w:hAnsiTheme="majorHAnsi" w:cstheme="majorHAnsi"/>
          <w:sz w:val="24"/>
          <w:szCs w:val="24"/>
        </w:rPr>
        <w:t xml:space="preserve">→ </w:t>
      </w:r>
      <w:r w:rsidR="00F050DA">
        <w:rPr>
          <w:rFonts w:asciiTheme="majorHAnsi" w:hAnsiTheme="majorHAnsi" w:cstheme="majorHAnsi"/>
          <w:sz w:val="24"/>
          <w:szCs w:val="24"/>
        </w:rPr>
        <w:t xml:space="preserve">« couche […] masse d’oubli » (comparé : oubli ; comparant : couche, masse ; cette métaphore insiste sur l’idée d’enfouissement du </w:t>
      </w:r>
      <w:r w:rsidR="005824CB">
        <w:rPr>
          <w:rFonts w:asciiTheme="majorHAnsi" w:hAnsiTheme="majorHAnsi" w:cstheme="majorHAnsi"/>
          <w:sz w:val="24"/>
          <w:szCs w:val="24"/>
        </w:rPr>
        <w:t>passé</w:t>
      </w:r>
      <w:r w:rsidR="00F050DA">
        <w:rPr>
          <w:rFonts w:asciiTheme="majorHAnsi" w:hAnsiTheme="majorHAnsi" w:cstheme="majorHAnsi"/>
          <w:sz w:val="24"/>
          <w:szCs w:val="24"/>
        </w:rPr>
        <w:t>)</w:t>
      </w:r>
    </w:p>
    <w:p w14:paraId="6DCDF505" w14:textId="4239620C" w:rsidR="00F050DA" w:rsidRPr="00527D13" w:rsidRDefault="00F050DA" w:rsidP="00C20045">
      <w:pPr>
        <w:jc w:val="both"/>
        <w:rPr>
          <w:rFonts w:asciiTheme="majorHAnsi" w:hAnsiTheme="majorHAnsi" w:cstheme="majorHAnsi"/>
          <w:sz w:val="24"/>
          <w:szCs w:val="24"/>
        </w:rPr>
      </w:pPr>
      <w:r>
        <w:rPr>
          <w:rFonts w:asciiTheme="majorHAnsi" w:hAnsiTheme="majorHAnsi" w:cstheme="majorHAnsi"/>
          <w:sz w:val="24"/>
          <w:szCs w:val="24"/>
        </w:rPr>
        <w:lastRenderedPageBreak/>
        <w:t xml:space="preserve">→ </w:t>
      </w:r>
      <w:r w:rsidR="0014013F">
        <w:rPr>
          <w:rFonts w:asciiTheme="majorHAnsi" w:hAnsiTheme="majorHAnsi" w:cstheme="majorHAnsi"/>
          <w:sz w:val="24"/>
          <w:szCs w:val="24"/>
        </w:rPr>
        <w:t>« </w:t>
      </w:r>
      <w:r w:rsidR="0014013F" w:rsidRPr="0014013F">
        <w:rPr>
          <w:rFonts w:asciiTheme="majorHAnsi" w:hAnsiTheme="majorHAnsi" w:cstheme="majorHAnsi"/>
          <w:sz w:val="24"/>
          <w:szCs w:val="24"/>
        </w:rPr>
        <w:t>page blanche de l’oubli</w:t>
      </w:r>
      <w:r w:rsidR="0014013F">
        <w:rPr>
          <w:rFonts w:asciiTheme="majorHAnsi" w:hAnsiTheme="majorHAnsi" w:cstheme="majorHAnsi"/>
          <w:sz w:val="24"/>
          <w:szCs w:val="24"/>
        </w:rPr>
        <w:t> » (comparé : oubli ; comparant : page -</w:t>
      </w:r>
      <w:r w:rsidR="00F4263E">
        <w:rPr>
          <w:rFonts w:asciiTheme="majorHAnsi" w:hAnsiTheme="majorHAnsi" w:cstheme="majorHAnsi"/>
          <w:sz w:val="24"/>
          <w:szCs w:val="24"/>
        </w:rPr>
        <w:t xml:space="preserve"> </w:t>
      </w:r>
      <w:r w:rsidR="0014013F">
        <w:rPr>
          <w:rFonts w:asciiTheme="majorHAnsi" w:hAnsiTheme="majorHAnsi" w:cstheme="majorHAnsi"/>
          <w:sz w:val="24"/>
          <w:szCs w:val="24"/>
        </w:rPr>
        <w:t>l’adjectif « blanche » renvoyant à l’espace vierge de la page que l’écrivain doit sans cesse combler et qui, souvent, lui résiste</w:t>
      </w:r>
      <w:r w:rsidR="00F4263E">
        <w:rPr>
          <w:rFonts w:asciiTheme="majorHAnsi" w:hAnsiTheme="majorHAnsi" w:cstheme="majorHAnsi"/>
          <w:sz w:val="24"/>
          <w:szCs w:val="24"/>
        </w:rPr>
        <w:t xml:space="preserve"> </w:t>
      </w:r>
      <w:r w:rsidR="0014013F">
        <w:rPr>
          <w:rFonts w:asciiTheme="majorHAnsi" w:hAnsiTheme="majorHAnsi" w:cstheme="majorHAnsi"/>
          <w:sz w:val="24"/>
          <w:szCs w:val="24"/>
        </w:rPr>
        <w:t>-</w:t>
      </w:r>
      <w:r w:rsidR="00F4263E">
        <w:rPr>
          <w:rFonts w:asciiTheme="majorHAnsi" w:hAnsiTheme="majorHAnsi" w:cstheme="majorHAnsi"/>
          <w:sz w:val="24"/>
          <w:szCs w:val="24"/>
        </w:rPr>
        <w:t>)</w:t>
      </w:r>
      <w:r w:rsidR="0014013F">
        <w:rPr>
          <w:rFonts w:asciiTheme="majorHAnsi" w:hAnsiTheme="majorHAnsi" w:cstheme="majorHAnsi"/>
          <w:sz w:val="24"/>
          <w:szCs w:val="24"/>
        </w:rPr>
        <w:t xml:space="preserve"> C’est bien le travail patient et minutieux du romancier qui permet de faire revivre le passé, ne serait-ce que par fulgurances, par « fragments ». </w:t>
      </w:r>
    </w:p>
    <w:p w14:paraId="191ED261" w14:textId="35C6F1BC" w:rsidR="000428B7" w:rsidRPr="002360C7" w:rsidRDefault="000428B7" w:rsidP="00F4263E">
      <w:pPr>
        <w:jc w:val="both"/>
        <w:rPr>
          <w:rFonts w:asciiTheme="majorHAnsi" w:hAnsiTheme="majorHAnsi" w:cstheme="majorHAnsi"/>
          <w:color w:val="FF0000"/>
          <w:sz w:val="24"/>
          <w:szCs w:val="24"/>
        </w:rPr>
      </w:pPr>
      <w:r w:rsidRPr="002360C7">
        <w:rPr>
          <w:rFonts w:asciiTheme="majorHAnsi" w:hAnsiTheme="majorHAnsi" w:cstheme="majorHAnsi"/>
          <w:b/>
          <w:bCs/>
          <w:sz w:val="24"/>
          <w:szCs w:val="24"/>
        </w:rPr>
        <w:t>3.</w:t>
      </w:r>
      <w:r w:rsidRPr="002360C7">
        <w:rPr>
          <w:rFonts w:asciiTheme="majorHAnsi" w:hAnsiTheme="majorHAnsi" w:cstheme="majorHAnsi"/>
          <w:sz w:val="24"/>
          <w:szCs w:val="24"/>
        </w:rPr>
        <w:t xml:space="preserve"> </w:t>
      </w:r>
      <w:bookmarkStart w:id="3" w:name="_Hlk79687932"/>
      <w:r w:rsidR="00B30F30">
        <w:rPr>
          <w:rFonts w:asciiTheme="majorHAnsi" w:hAnsiTheme="majorHAnsi" w:cstheme="majorHAnsi"/>
          <w:sz w:val="24"/>
          <w:szCs w:val="24"/>
        </w:rPr>
        <w:t xml:space="preserve">En vous appuyant sur le lexique employé dans le texte, vous montrerez comment le temps lent du romancier s’oppose au temps rapide du présent. </w:t>
      </w:r>
    </w:p>
    <w:bookmarkEnd w:id="3"/>
    <w:p w14:paraId="2A81E601" w14:textId="5CBA9FEC" w:rsidR="000428B7" w:rsidRDefault="002360C7" w:rsidP="00F4263E">
      <w:pPr>
        <w:jc w:val="both"/>
        <w:rPr>
          <w:rFonts w:asciiTheme="majorHAnsi" w:hAnsiTheme="majorHAnsi" w:cstheme="majorHAnsi"/>
          <w:sz w:val="24"/>
          <w:szCs w:val="24"/>
        </w:rPr>
      </w:pPr>
      <w:r>
        <w:rPr>
          <w:rFonts w:asciiTheme="majorHAnsi" w:hAnsiTheme="majorHAnsi" w:cstheme="majorHAnsi"/>
          <w:sz w:val="24"/>
          <w:szCs w:val="24"/>
        </w:rPr>
        <w:t>→ Champs lexicaux antithétiques de la lenteur et de la vitesse</w:t>
      </w:r>
    </w:p>
    <w:p w14:paraId="2D082B22" w14:textId="1C0C8CBD" w:rsidR="002360C7" w:rsidRDefault="002360C7" w:rsidP="00F4263E">
      <w:pPr>
        <w:jc w:val="both"/>
        <w:rPr>
          <w:rFonts w:asciiTheme="majorHAnsi" w:hAnsiTheme="majorHAnsi" w:cstheme="majorHAnsi"/>
          <w:sz w:val="24"/>
          <w:szCs w:val="24"/>
        </w:rPr>
      </w:pPr>
      <w:r>
        <w:rPr>
          <w:rFonts w:asciiTheme="majorHAnsi" w:hAnsiTheme="majorHAnsi" w:cstheme="majorHAnsi"/>
          <w:sz w:val="24"/>
          <w:szCs w:val="24"/>
        </w:rPr>
        <w:t>→ Antithèse entre le continu : les monuments littéraires du XIXème siècle, « </w:t>
      </w:r>
      <w:r w:rsidRPr="002360C7">
        <w:rPr>
          <w:rFonts w:asciiTheme="majorHAnsi" w:hAnsiTheme="majorHAnsi" w:cstheme="majorHAnsi"/>
          <w:sz w:val="24"/>
          <w:szCs w:val="24"/>
        </w:rPr>
        <w:t>les grands massifs romanesques du passé</w:t>
      </w:r>
      <w:r>
        <w:rPr>
          <w:rFonts w:asciiTheme="majorHAnsi" w:hAnsiTheme="majorHAnsi" w:cstheme="majorHAnsi"/>
          <w:sz w:val="24"/>
          <w:szCs w:val="24"/>
        </w:rPr>
        <w:t> »</w:t>
      </w:r>
      <w:r w:rsidRPr="002360C7">
        <w:rPr>
          <w:rFonts w:asciiTheme="majorHAnsi" w:hAnsiTheme="majorHAnsi" w:cstheme="majorHAnsi"/>
          <w:sz w:val="24"/>
          <w:szCs w:val="24"/>
        </w:rPr>
        <w:t xml:space="preserve"> </w:t>
      </w:r>
      <w:r>
        <w:rPr>
          <w:rFonts w:asciiTheme="majorHAnsi" w:hAnsiTheme="majorHAnsi" w:cstheme="majorHAnsi"/>
          <w:sz w:val="24"/>
          <w:szCs w:val="24"/>
        </w:rPr>
        <w:t xml:space="preserve">et le discontinu, à savoir </w:t>
      </w:r>
      <w:r w:rsidR="008E7267">
        <w:rPr>
          <w:rFonts w:asciiTheme="majorHAnsi" w:hAnsiTheme="majorHAnsi" w:cstheme="majorHAnsi"/>
          <w:sz w:val="24"/>
          <w:szCs w:val="24"/>
        </w:rPr>
        <w:t xml:space="preserve">le </w:t>
      </w:r>
      <w:r>
        <w:rPr>
          <w:rFonts w:asciiTheme="majorHAnsi" w:hAnsiTheme="majorHAnsi" w:cstheme="majorHAnsi"/>
          <w:sz w:val="24"/>
          <w:szCs w:val="24"/>
        </w:rPr>
        <w:t>caractère informe des écrits d’aujourd’hui</w:t>
      </w:r>
      <w:r w:rsidR="000776D8">
        <w:rPr>
          <w:rFonts w:asciiTheme="majorHAnsi" w:hAnsiTheme="majorHAnsi" w:cstheme="majorHAnsi"/>
          <w:sz w:val="24"/>
          <w:szCs w:val="24"/>
        </w:rPr>
        <w:t xml:space="preserve">. </w:t>
      </w:r>
    </w:p>
    <w:p w14:paraId="287FFF96" w14:textId="517CD790" w:rsidR="00F4263E" w:rsidRDefault="00F4263E" w:rsidP="00F4263E">
      <w:pPr>
        <w:jc w:val="both"/>
        <w:rPr>
          <w:rFonts w:asciiTheme="majorHAnsi" w:hAnsiTheme="majorHAnsi" w:cstheme="majorHAnsi"/>
          <w:sz w:val="24"/>
          <w:szCs w:val="24"/>
        </w:rPr>
      </w:pPr>
    </w:p>
    <w:p w14:paraId="1A2B458F" w14:textId="77777777" w:rsidR="00315A08" w:rsidRPr="00BC257A" w:rsidRDefault="00315A08">
      <w:pPr>
        <w:spacing w:line="276" w:lineRule="auto"/>
        <w:jc w:val="both"/>
        <w:rPr>
          <w:rFonts w:asciiTheme="majorHAnsi" w:hAnsiTheme="majorHAnsi" w:cstheme="majorHAnsi"/>
          <w:sz w:val="24"/>
          <w:szCs w:val="24"/>
        </w:rPr>
      </w:pPr>
    </w:p>
    <w:sectPr w:rsidR="00315A08" w:rsidRPr="00BC257A" w:rsidSect="00AC48A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1640D" w14:textId="77777777" w:rsidR="0070616D" w:rsidRDefault="0070616D" w:rsidP="00110FF6">
      <w:pPr>
        <w:spacing w:after="0" w:line="240" w:lineRule="auto"/>
      </w:pPr>
      <w:r>
        <w:separator/>
      </w:r>
    </w:p>
  </w:endnote>
  <w:endnote w:type="continuationSeparator" w:id="0">
    <w:p w14:paraId="322D04F3" w14:textId="77777777" w:rsidR="0070616D" w:rsidRDefault="0070616D" w:rsidP="00110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E2655" w14:textId="77777777" w:rsidR="00E97BF0" w:rsidRDefault="00E97BF0" w:rsidP="00E97BF0">
    <w:pPr>
      <w:pStyle w:val="Pieddepage"/>
    </w:pPr>
    <w:r>
      <w:t xml:space="preserve">Marianne Lauze et Françoise Ventresque </w:t>
    </w:r>
    <w:r w:rsidRPr="00BF3BF3">
      <w:rPr>
        <w:rFonts w:ascii="Calibri" w:eastAsia="Calibri" w:hAnsi="Calibri" w:cs="Times New Roman"/>
      </w:rPr>
      <w:t>| Faculté d’Education – Université de Montpellier</w:t>
    </w:r>
  </w:p>
  <w:p w14:paraId="425D8D15" w14:textId="0EC1446D" w:rsidR="00E97BF0" w:rsidRDefault="00E97BF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25054" w14:textId="77777777" w:rsidR="0070616D" w:rsidRDefault="0070616D" w:rsidP="00110FF6">
      <w:pPr>
        <w:spacing w:after="0" w:line="240" w:lineRule="auto"/>
      </w:pPr>
      <w:r>
        <w:separator/>
      </w:r>
    </w:p>
  </w:footnote>
  <w:footnote w:type="continuationSeparator" w:id="0">
    <w:p w14:paraId="40E4428D" w14:textId="77777777" w:rsidR="0070616D" w:rsidRDefault="0070616D" w:rsidP="00110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8659104"/>
      <w:docPartObj>
        <w:docPartGallery w:val="Page Numbers (Top of Page)"/>
        <w:docPartUnique/>
      </w:docPartObj>
    </w:sdtPr>
    <w:sdtEndPr/>
    <w:sdtContent>
      <w:p w14:paraId="3168FC38" w14:textId="6668AD8F" w:rsidR="000428B7" w:rsidRDefault="000428B7">
        <w:pPr>
          <w:pStyle w:val="En-tte"/>
          <w:jc w:val="right"/>
        </w:pPr>
        <w:r>
          <w:fldChar w:fldCharType="begin"/>
        </w:r>
        <w:r>
          <w:instrText>PAGE   \* MERGEFORMAT</w:instrText>
        </w:r>
        <w:r>
          <w:fldChar w:fldCharType="separate"/>
        </w:r>
        <w:r w:rsidR="008178F4">
          <w:rPr>
            <w:noProof/>
          </w:rPr>
          <w:t>6</w:t>
        </w:r>
        <w:r>
          <w:fldChar w:fldCharType="end"/>
        </w:r>
      </w:p>
    </w:sdtContent>
  </w:sdt>
  <w:p w14:paraId="0EC50424" w14:textId="77777777" w:rsidR="000428B7" w:rsidRDefault="000428B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02B8B"/>
    <w:multiLevelType w:val="hybridMultilevel"/>
    <w:tmpl w:val="A0B6DB3E"/>
    <w:lvl w:ilvl="0" w:tplc="C94ACE5E">
      <w:numFmt w:val="bullet"/>
      <w:lvlText w:val="-"/>
      <w:lvlJc w:val="left"/>
      <w:pPr>
        <w:ind w:left="720" w:hanging="360"/>
      </w:pPr>
      <w:rPr>
        <w:rFonts w:ascii="Calibri Light" w:eastAsia="Times New Roman" w:hAnsi="Calibri Light"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970097"/>
    <w:multiLevelType w:val="hybridMultilevel"/>
    <w:tmpl w:val="9538F6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34AE436C"/>
    <w:multiLevelType w:val="hybridMultilevel"/>
    <w:tmpl w:val="D0143F4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6376417"/>
    <w:multiLevelType w:val="hybridMultilevel"/>
    <w:tmpl w:val="1DE40AE6"/>
    <w:lvl w:ilvl="0" w:tplc="8FA29C84">
      <w:start w:val="1"/>
      <w:numFmt w:val="decimal"/>
      <w:lvlText w:val="%1."/>
      <w:lvlJc w:val="left"/>
      <w:pPr>
        <w:ind w:left="720" w:hanging="360"/>
      </w:pPr>
      <w:rPr>
        <w:rFonts w:hint="default"/>
        <w:color w:val="000000"/>
        <w:sz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4913A14"/>
    <w:multiLevelType w:val="hybridMultilevel"/>
    <w:tmpl w:val="4450051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76990DB4"/>
    <w:multiLevelType w:val="hybridMultilevel"/>
    <w:tmpl w:val="172C5A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0FF6"/>
    <w:rsid w:val="000428B7"/>
    <w:rsid w:val="00062E80"/>
    <w:rsid w:val="00074F07"/>
    <w:rsid w:val="000776D8"/>
    <w:rsid w:val="00082F30"/>
    <w:rsid w:val="00090A71"/>
    <w:rsid w:val="000E4B09"/>
    <w:rsid w:val="00110FF6"/>
    <w:rsid w:val="00111729"/>
    <w:rsid w:val="001144DD"/>
    <w:rsid w:val="00126682"/>
    <w:rsid w:val="0014013F"/>
    <w:rsid w:val="00163006"/>
    <w:rsid w:val="001C0C81"/>
    <w:rsid w:val="001E6BE8"/>
    <w:rsid w:val="002360C7"/>
    <w:rsid w:val="0024656A"/>
    <w:rsid w:val="00263573"/>
    <w:rsid w:val="00282861"/>
    <w:rsid w:val="002B1401"/>
    <w:rsid w:val="002B4BB5"/>
    <w:rsid w:val="00311347"/>
    <w:rsid w:val="00315A08"/>
    <w:rsid w:val="00362643"/>
    <w:rsid w:val="003A17B1"/>
    <w:rsid w:val="00426E04"/>
    <w:rsid w:val="004539CD"/>
    <w:rsid w:val="00483280"/>
    <w:rsid w:val="004860A2"/>
    <w:rsid w:val="004D1E00"/>
    <w:rsid w:val="004D21AC"/>
    <w:rsid w:val="004E0F3A"/>
    <w:rsid w:val="004E0FE8"/>
    <w:rsid w:val="00527D13"/>
    <w:rsid w:val="00532896"/>
    <w:rsid w:val="00544476"/>
    <w:rsid w:val="00575EA3"/>
    <w:rsid w:val="00576656"/>
    <w:rsid w:val="005824CB"/>
    <w:rsid w:val="00592442"/>
    <w:rsid w:val="00595C52"/>
    <w:rsid w:val="005A1B7E"/>
    <w:rsid w:val="005A31A2"/>
    <w:rsid w:val="005C19FE"/>
    <w:rsid w:val="005D4877"/>
    <w:rsid w:val="005F57E3"/>
    <w:rsid w:val="00632D39"/>
    <w:rsid w:val="006504C1"/>
    <w:rsid w:val="00682659"/>
    <w:rsid w:val="006A194D"/>
    <w:rsid w:val="006C396A"/>
    <w:rsid w:val="006D03C4"/>
    <w:rsid w:val="006E4187"/>
    <w:rsid w:val="0070616D"/>
    <w:rsid w:val="007205DC"/>
    <w:rsid w:val="00725AB8"/>
    <w:rsid w:val="00733EE5"/>
    <w:rsid w:val="007711C1"/>
    <w:rsid w:val="007A2DD5"/>
    <w:rsid w:val="0080073E"/>
    <w:rsid w:val="00803B80"/>
    <w:rsid w:val="008178F4"/>
    <w:rsid w:val="008644FD"/>
    <w:rsid w:val="00884BEC"/>
    <w:rsid w:val="008E7267"/>
    <w:rsid w:val="009034FB"/>
    <w:rsid w:val="00910730"/>
    <w:rsid w:val="009136D8"/>
    <w:rsid w:val="009234D1"/>
    <w:rsid w:val="00924385"/>
    <w:rsid w:val="00925AAA"/>
    <w:rsid w:val="00926D26"/>
    <w:rsid w:val="0093055C"/>
    <w:rsid w:val="009B3DF2"/>
    <w:rsid w:val="009C201A"/>
    <w:rsid w:val="009F3F15"/>
    <w:rsid w:val="00A1757C"/>
    <w:rsid w:val="00A3037E"/>
    <w:rsid w:val="00A30A9C"/>
    <w:rsid w:val="00A54B6C"/>
    <w:rsid w:val="00A57A3E"/>
    <w:rsid w:val="00A9699C"/>
    <w:rsid w:val="00AC48AC"/>
    <w:rsid w:val="00AE2C55"/>
    <w:rsid w:val="00AF34B4"/>
    <w:rsid w:val="00B02BD3"/>
    <w:rsid w:val="00B04A9C"/>
    <w:rsid w:val="00B13733"/>
    <w:rsid w:val="00B22F32"/>
    <w:rsid w:val="00B238A7"/>
    <w:rsid w:val="00B240D8"/>
    <w:rsid w:val="00B252CA"/>
    <w:rsid w:val="00B27B1C"/>
    <w:rsid w:val="00B30F30"/>
    <w:rsid w:val="00BA0D3C"/>
    <w:rsid w:val="00BC257A"/>
    <w:rsid w:val="00BE5048"/>
    <w:rsid w:val="00C20045"/>
    <w:rsid w:val="00C65E73"/>
    <w:rsid w:val="00CB154E"/>
    <w:rsid w:val="00D039CE"/>
    <w:rsid w:val="00D11DFA"/>
    <w:rsid w:val="00D13966"/>
    <w:rsid w:val="00D545C3"/>
    <w:rsid w:val="00D849FC"/>
    <w:rsid w:val="00DC7C37"/>
    <w:rsid w:val="00DD0E75"/>
    <w:rsid w:val="00DF2E4E"/>
    <w:rsid w:val="00E25C7D"/>
    <w:rsid w:val="00E446E3"/>
    <w:rsid w:val="00E6568D"/>
    <w:rsid w:val="00E94394"/>
    <w:rsid w:val="00E97BF0"/>
    <w:rsid w:val="00EA4A53"/>
    <w:rsid w:val="00ED3B47"/>
    <w:rsid w:val="00F050DA"/>
    <w:rsid w:val="00F2706C"/>
    <w:rsid w:val="00F4263E"/>
    <w:rsid w:val="00F60C5D"/>
    <w:rsid w:val="00FF36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F5D4B"/>
  <w15:docId w15:val="{F751BFB4-AA2F-41C7-BFAA-DD8BE088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10FF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Notedebasdepage">
    <w:name w:val="footnote text"/>
    <w:basedOn w:val="Normal"/>
    <w:link w:val="NotedebasdepageCar"/>
    <w:uiPriority w:val="99"/>
    <w:semiHidden/>
    <w:unhideWhenUsed/>
    <w:rsid w:val="00110FF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10FF6"/>
    <w:rPr>
      <w:sz w:val="20"/>
      <w:szCs w:val="20"/>
    </w:rPr>
  </w:style>
  <w:style w:type="paragraph" w:styleId="Sansinterligne">
    <w:name w:val="No Spacing"/>
    <w:uiPriority w:val="1"/>
    <w:qFormat/>
    <w:rsid w:val="00110FF6"/>
    <w:pPr>
      <w:spacing w:after="0" w:line="240" w:lineRule="auto"/>
    </w:pPr>
  </w:style>
  <w:style w:type="character" w:styleId="Appelnotedebasdep">
    <w:name w:val="footnote reference"/>
    <w:basedOn w:val="Policepardfaut"/>
    <w:uiPriority w:val="99"/>
    <w:semiHidden/>
    <w:unhideWhenUsed/>
    <w:rsid w:val="00110FF6"/>
    <w:rPr>
      <w:vertAlign w:val="superscript"/>
    </w:rPr>
  </w:style>
  <w:style w:type="character" w:customStyle="1" w:styleId="apple-converted-space">
    <w:name w:val="apple-converted-space"/>
    <w:basedOn w:val="Policepardfaut"/>
    <w:rsid w:val="00110FF6"/>
  </w:style>
  <w:style w:type="character" w:styleId="Accentuation">
    <w:name w:val="Emphasis"/>
    <w:basedOn w:val="Policepardfaut"/>
    <w:uiPriority w:val="20"/>
    <w:qFormat/>
    <w:rsid w:val="00110FF6"/>
    <w:rPr>
      <w:i/>
      <w:iCs/>
    </w:rPr>
  </w:style>
  <w:style w:type="paragraph" w:styleId="En-tte">
    <w:name w:val="header"/>
    <w:basedOn w:val="Normal"/>
    <w:link w:val="En-tteCar"/>
    <w:uiPriority w:val="99"/>
    <w:unhideWhenUsed/>
    <w:rsid w:val="00E97BF0"/>
    <w:pPr>
      <w:tabs>
        <w:tab w:val="center" w:pos="4536"/>
        <w:tab w:val="right" w:pos="9072"/>
      </w:tabs>
      <w:spacing w:after="0" w:line="240" w:lineRule="auto"/>
    </w:pPr>
  </w:style>
  <w:style w:type="character" w:customStyle="1" w:styleId="En-tteCar">
    <w:name w:val="En-tête Car"/>
    <w:basedOn w:val="Policepardfaut"/>
    <w:link w:val="En-tte"/>
    <w:uiPriority w:val="99"/>
    <w:rsid w:val="00E97BF0"/>
  </w:style>
  <w:style w:type="paragraph" w:styleId="Pieddepage">
    <w:name w:val="footer"/>
    <w:basedOn w:val="Normal"/>
    <w:link w:val="PieddepageCar"/>
    <w:uiPriority w:val="99"/>
    <w:unhideWhenUsed/>
    <w:rsid w:val="00E97B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97BF0"/>
  </w:style>
  <w:style w:type="character" w:styleId="Numrodeligne">
    <w:name w:val="line number"/>
    <w:basedOn w:val="Policepardfaut"/>
    <w:uiPriority w:val="99"/>
    <w:semiHidden/>
    <w:unhideWhenUsed/>
    <w:rsid w:val="007711C1"/>
  </w:style>
  <w:style w:type="paragraph" w:customStyle="1" w:styleId="Default">
    <w:name w:val="Default"/>
    <w:rsid w:val="006E4187"/>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39"/>
    <w:rsid w:val="00E25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F2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18EFA-9922-418B-AE7B-AE9DA3875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1827</Words>
  <Characters>10049</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Françoise Ventresque</dc:creator>
  <cp:lastModifiedBy>Françoise Ventresque</cp:lastModifiedBy>
  <cp:revision>3</cp:revision>
  <dcterms:created xsi:type="dcterms:W3CDTF">2021-10-03T17:14:00Z</dcterms:created>
  <dcterms:modified xsi:type="dcterms:W3CDTF">2021-10-13T18:58:00Z</dcterms:modified>
</cp:coreProperties>
</file>