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F6A33" w14:textId="77777777" w:rsidR="009C44D0" w:rsidRDefault="00FD2C31" w:rsidP="006C7A3F">
      <w:pPr>
        <w:pStyle w:val="Titre1"/>
        <w:ind w:left="426" w:right="22"/>
        <w:jc w:val="right"/>
        <w:rPr>
          <w:rFonts w:asciiTheme="minorHAnsi" w:hAnsiTheme="minorHAnsi" w:cstheme="minorHAnsi"/>
        </w:rPr>
      </w:pPr>
      <w:r>
        <w:rPr>
          <w:rFonts w:asciiTheme="minorHAnsi" w:hAnsiTheme="minorHAnsi" w:cstheme="minorHAnsi"/>
          <w:noProof/>
        </w:rPr>
        <w:drawing>
          <wp:anchor distT="0" distB="0" distL="114300" distR="114300" simplePos="0" relativeHeight="251648000" behindDoc="0" locked="0" layoutInCell="1" allowOverlap="1" wp14:anchorId="3511D2F0" wp14:editId="07D61BC8">
            <wp:simplePos x="0" y="0"/>
            <wp:positionH relativeFrom="column">
              <wp:posOffset>5821053</wp:posOffset>
            </wp:positionH>
            <wp:positionV relativeFrom="paragraph">
              <wp:posOffset>-263525</wp:posOffset>
            </wp:positionV>
            <wp:extent cx="889618" cy="889618"/>
            <wp:effectExtent l="0" t="0" r="6350" b="635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89618" cy="889618"/>
                    </a:xfrm>
                    <a:prstGeom prst="rect">
                      <a:avLst/>
                    </a:prstGeom>
                    <a:noFill/>
                  </pic:spPr>
                </pic:pic>
              </a:graphicData>
            </a:graphic>
            <wp14:sizeRelH relativeFrom="page">
              <wp14:pctWidth>0</wp14:pctWidth>
            </wp14:sizeRelH>
            <wp14:sizeRelV relativeFrom="page">
              <wp14:pctHeight>0</wp14:pctHeight>
            </wp14:sizeRelV>
          </wp:anchor>
        </w:drawing>
      </w:r>
      <w:r w:rsidR="00747F2B">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BF46BEC" wp14:editId="2ADD1347">
                <wp:simplePos x="0" y="0"/>
                <wp:positionH relativeFrom="column">
                  <wp:posOffset>1059180</wp:posOffset>
                </wp:positionH>
                <wp:positionV relativeFrom="paragraph">
                  <wp:posOffset>-236220</wp:posOffset>
                </wp:positionV>
                <wp:extent cx="4724400" cy="86169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724400" cy="861695"/>
                        </a:xfrm>
                        <a:prstGeom prst="rect">
                          <a:avLst/>
                        </a:prstGeom>
                        <a:noFill/>
                        <a:ln w="6350">
                          <a:noFill/>
                        </a:ln>
                      </wps:spPr>
                      <wps:txbx>
                        <w:txbxContent>
                          <w:p w14:paraId="00B2280E" w14:textId="77777777" w:rsidR="00142B4B" w:rsidRPr="00142B4B" w:rsidRDefault="00142B4B" w:rsidP="00747F2B">
                            <w:pPr>
                              <w:pStyle w:val="Titre1"/>
                              <w:spacing w:after="120"/>
                              <w:ind w:left="-142" w:right="-231"/>
                              <w:jc w:val="center"/>
                              <w:rPr>
                                <w:rFonts w:ascii="Arial Narrow" w:hAnsi="Arial Narrow" w:cs="Arial"/>
                                <w:spacing w:val="30"/>
                                <w:sz w:val="28"/>
                                <w:szCs w:val="28"/>
                              </w:rPr>
                            </w:pPr>
                            <w:r w:rsidRPr="00142B4B">
                              <w:rPr>
                                <w:rFonts w:ascii="Arial Narrow" w:hAnsi="Arial Narrow" w:cs="Arial"/>
                                <w:spacing w:val="30"/>
                                <w:sz w:val="28"/>
                                <w:szCs w:val="28"/>
                              </w:rPr>
                              <w:t>FACULT</w:t>
                            </w:r>
                            <w:r w:rsidR="00BC5496">
                              <w:rPr>
                                <w:rFonts w:ascii="Arial Narrow" w:hAnsi="Arial Narrow" w:cs="Arial"/>
                                <w:spacing w:val="30"/>
                                <w:sz w:val="28"/>
                                <w:szCs w:val="28"/>
                              </w:rPr>
                              <w:t>É</w:t>
                            </w:r>
                            <w:r w:rsidRPr="00142B4B">
                              <w:rPr>
                                <w:rFonts w:ascii="Arial Narrow" w:hAnsi="Arial Narrow" w:cs="Arial"/>
                                <w:spacing w:val="30"/>
                                <w:sz w:val="28"/>
                                <w:szCs w:val="28"/>
                              </w:rPr>
                              <w:t xml:space="preserve"> DE DROIT ET DE SCIENCE POLITIQUE</w:t>
                            </w:r>
                          </w:p>
                          <w:p w14:paraId="4DB7633F" w14:textId="77777777" w:rsidR="00142B4B" w:rsidRPr="00142B4B" w:rsidRDefault="00142B4B" w:rsidP="00747F2B">
                            <w:pPr>
                              <w:pStyle w:val="Titre1"/>
                              <w:ind w:left="-142" w:right="-231"/>
                              <w:jc w:val="center"/>
                              <w:rPr>
                                <w:rFonts w:ascii="Arial Narrow" w:hAnsi="Arial Narrow" w:cs="Arial"/>
                                <w:sz w:val="28"/>
                                <w:szCs w:val="28"/>
                              </w:rPr>
                            </w:pPr>
                          </w:p>
                          <w:p w14:paraId="0F6750A4" w14:textId="4B5D09FE" w:rsidR="00142B4B" w:rsidRPr="00142B4B" w:rsidRDefault="00BC5496" w:rsidP="00747F2B">
                            <w:pPr>
                              <w:pStyle w:val="Titre1"/>
                              <w:ind w:left="-142" w:right="-231"/>
                              <w:jc w:val="center"/>
                              <w:rPr>
                                <w:rFonts w:ascii="Arial Narrow" w:hAnsi="Arial Narrow" w:cs="Arial"/>
                                <w:spacing w:val="30"/>
                                <w:sz w:val="28"/>
                                <w:szCs w:val="28"/>
                              </w:rPr>
                            </w:pPr>
                            <w:r>
                              <w:rPr>
                                <w:rFonts w:ascii="Arial Narrow" w:hAnsi="Arial Narrow" w:cs="Arial"/>
                                <w:spacing w:val="30"/>
                                <w:sz w:val="28"/>
                                <w:szCs w:val="28"/>
                              </w:rPr>
                              <w:t>EXAMENS ANNÉ</w:t>
                            </w:r>
                            <w:r w:rsidR="00142B4B" w:rsidRPr="00142B4B">
                              <w:rPr>
                                <w:rFonts w:ascii="Arial Narrow" w:hAnsi="Arial Narrow" w:cs="Arial"/>
                                <w:spacing w:val="30"/>
                                <w:sz w:val="28"/>
                                <w:szCs w:val="28"/>
                              </w:rPr>
                              <w:t xml:space="preserve">E UNIVERSITAIRE </w:t>
                            </w:r>
                            <w:r>
                              <w:rPr>
                                <w:rFonts w:ascii="Arial Narrow" w:hAnsi="Arial Narrow" w:cs="Arial"/>
                                <w:spacing w:val="30"/>
                                <w:sz w:val="28"/>
                                <w:szCs w:val="28"/>
                              </w:rPr>
                              <w:t>202</w:t>
                            </w:r>
                            <w:r w:rsidR="007B1848">
                              <w:rPr>
                                <w:rFonts w:ascii="Arial Narrow" w:hAnsi="Arial Narrow" w:cs="Arial"/>
                                <w:spacing w:val="30"/>
                                <w:sz w:val="28"/>
                                <w:szCs w:val="28"/>
                              </w:rPr>
                              <w:t>4</w:t>
                            </w:r>
                            <w:r w:rsidR="001A5788">
                              <w:rPr>
                                <w:rFonts w:ascii="Arial Narrow" w:hAnsi="Arial Narrow" w:cs="Arial"/>
                                <w:spacing w:val="30"/>
                                <w:sz w:val="28"/>
                                <w:szCs w:val="28"/>
                              </w:rPr>
                              <w:t>-202</w:t>
                            </w:r>
                            <w:r w:rsidR="007B1848">
                              <w:rPr>
                                <w:rFonts w:ascii="Arial Narrow" w:hAnsi="Arial Narrow" w:cs="Arial"/>
                                <w:spacing w:val="30"/>
                                <w:sz w:val="28"/>
                                <w:szCs w:val="28"/>
                              </w:rPr>
                              <w:t>5</w:t>
                            </w:r>
                          </w:p>
                          <w:p w14:paraId="098D5FF9" w14:textId="77777777" w:rsidR="00142B4B" w:rsidRDefault="00142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F46BEC" id="_x0000_t202" coordsize="21600,21600" o:spt="202" path="m,l,21600r21600,l21600,xe">
                <v:stroke joinstyle="miter"/>
                <v:path gradientshapeok="t" o:connecttype="rect"/>
              </v:shapetype>
              <v:shape id="Zone de texte 3" o:spid="_x0000_s1026" type="#_x0000_t202" style="position:absolute;left:0;text-align:left;margin-left:83.4pt;margin-top:-18.6pt;width:372pt;height:67.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" filled="f" stroked="f" strokeweight=".5pt">
                <v:textbox>
                  <w:txbxContent>
                    <w:p w14:paraId="00B2280E" w14:textId="77777777" w:rsidR="00142B4B" w:rsidRPr="00142B4B" w:rsidRDefault="00142B4B" w:rsidP="00747F2B">
                      <w:pPr>
                        <w:pStyle w:val="Titre1"/>
                        <w:spacing w:after="120"/>
                        <w:ind w:left="-142" w:right="-231"/>
                        <w:jc w:val="center"/>
                        <w:rPr>
                          <w:rFonts w:ascii="Arial Narrow" w:hAnsi="Arial Narrow" w:cs="Arial"/>
                          <w:spacing w:val="30"/>
                          <w:sz w:val="28"/>
                          <w:szCs w:val="28"/>
                        </w:rPr>
                      </w:pPr>
                      <w:r w:rsidRPr="00142B4B">
                        <w:rPr>
                          <w:rFonts w:ascii="Arial Narrow" w:hAnsi="Arial Narrow" w:cs="Arial"/>
                          <w:spacing w:val="30"/>
                          <w:sz w:val="28"/>
                          <w:szCs w:val="28"/>
                        </w:rPr>
                        <w:t>FACULT</w:t>
                      </w:r>
                      <w:r w:rsidR="00BC5496">
                        <w:rPr>
                          <w:rFonts w:ascii="Arial Narrow" w:hAnsi="Arial Narrow" w:cs="Arial"/>
                          <w:spacing w:val="30"/>
                          <w:sz w:val="28"/>
                          <w:szCs w:val="28"/>
                        </w:rPr>
                        <w:t>É</w:t>
                      </w:r>
                      <w:r w:rsidRPr="00142B4B">
                        <w:rPr>
                          <w:rFonts w:ascii="Arial Narrow" w:hAnsi="Arial Narrow" w:cs="Arial"/>
                          <w:spacing w:val="30"/>
                          <w:sz w:val="28"/>
                          <w:szCs w:val="28"/>
                        </w:rPr>
                        <w:t xml:space="preserve"> DE DROIT ET DE SCIENCE POLITIQUE</w:t>
                      </w:r>
                    </w:p>
                    <w:p w14:paraId="4DB7633F" w14:textId="77777777" w:rsidR="00142B4B" w:rsidRPr="00142B4B" w:rsidRDefault="00142B4B" w:rsidP="00747F2B">
                      <w:pPr>
                        <w:pStyle w:val="Titre1"/>
                        <w:ind w:left="-142" w:right="-231"/>
                        <w:jc w:val="center"/>
                        <w:rPr>
                          <w:rFonts w:ascii="Arial Narrow" w:hAnsi="Arial Narrow" w:cs="Arial"/>
                          <w:sz w:val="28"/>
                          <w:szCs w:val="28"/>
                        </w:rPr>
                      </w:pPr>
                    </w:p>
                    <w:p w14:paraId="0F6750A4" w14:textId="4B5D09FE" w:rsidR="00142B4B" w:rsidRPr="00142B4B" w:rsidRDefault="00BC5496" w:rsidP="00747F2B">
                      <w:pPr>
                        <w:pStyle w:val="Titre1"/>
                        <w:ind w:left="-142" w:right="-231"/>
                        <w:jc w:val="center"/>
                        <w:rPr>
                          <w:rFonts w:ascii="Arial Narrow" w:hAnsi="Arial Narrow" w:cs="Arial"/>
                          <w:spacing w:val="30"/>
                          <w:sz w:val="28"/>
                          <w:szCs w:val="28"/>
                        </w:rPr>
                      </w:pPr>
                      <w:r>
                        <w:rPr>
                          <w:rFonts w:ascii="Arial Narrow" w:hAnsi="Arial Narrow" w:cs="Arial"/>
                          <w:spacing w:val="30"/>
                          <w:sz w:val="28"/>
                          <w:szCs w:val="28"/>
                        </w:rPr>
                        <w:t>EXAMENS ANNÉ</w:t>
                      </w:r>
                      <w:r w:rsidR="00142B4B" w:rsidRPr="00142B4B">
                        <w:rPr>
                          <w:rFonts w:ascii="Arial Narrow" w:hAnsi="Arial Narrow" w:cs="Arial"/>
                          <w:spacing w:val="30"/>
                          <w:sz w:val="28"/>
                          <w:szCs w:val="28"/>
                        </w:rPr>
                        <w:t xml:space="preserve">E UNIVERSITAIRE </w:t>
                      </w:r>
                      <w:r>
                        <w:rPr>
                          <w:rFonts w:ascii="Arial Narrow" w:hAnsi="Arial Narrow" w:cs="Arial"/>
                          <w:spacing w:val="30"/>
                          <w:sz w:val="28"/>
                          <w:szCs w:val="28"/>
                        </w:rPr>
                        <w:t>202</w:t>
                      </w:r>
                      <w:r w:rsidR="007B1848">
                        <w:rPr>
                          <w:rFonts w:ascii="Arial Narrow" w:hAnsi="Arial Narrow" w:cs="Arial"/>
                          <w:spacing w:val="30"/>
                          <w:sz w:val="28"/>
                          <w:szCs w:val="28"/>
                        </w:rPr>
                        <w:t>4</w:t>
                      </w:r>
                      <w:r w:rsidR="001A5788">
                        <w:rPr>
                          <w:rFonts w:ascii="Arial Narrow" w:hAnsi="Arial Narrow" w:cs="Arial"/>
                          <w:spacing w:val="30"/>
                          <w:sz w:val="28"/>
                          <w:szCs w:val="28"/>
                        </w:rPr>
                        <w:t>-202</w:t>
                      </w:r>
                      <w:r w:rsidR="007B1848">
                        <w:rPr>
                          <w:rFonts w:ascii="Arial Narrow" w:hAnsi="Arial Narrow" w:cs="Arial"/>
                          <w:spacing w:val="30"/>
                          <w:sz w:val="28"/>
                          <w:szCs w:val="28"/>
                        </w:rPr>
                        <w:t>5</w:t>
                      </w:r>
                    </w:p>
                    <w:p w14:paraId="098D5FF9" w14:textId="77777777" w:rsidR="00142B4B" w:rsidRDefault="00142B4B"/>
                  </w:txbxContent>
                </v:textbox>
              </v:shape>
            </w:pict>
          </mc:Fallback>
        </mc:AlternateContent>
      </w:r>
      <w:r w:rsidR="00747F2B">
        <w:rPr>
          <w:rFonts w:ascii="Open Sans" w:hAnsi="Open Sans" w:cs="Open Sans"/>
          <w:b w:val="0"/>
          <w:bCs w:val="0"/>
          <w:noProof/>
        </w:rPr>
        <mc:AlternateContent>
          <mc:Choice Requires="wps">
            <w:drawing>
              <wp:anchor distT="0" distB="0" distL="114300" distR="114300" simplePos="0" relativeHeight="251678720" behindDoc="0" locked="0" layoutInCell="1" allowOverlap="1" wp14:anchorId="7E395CC3" wp14:editId="79A89A19">
                <wp:simplePos x="0" y="0"/>
                <wp:positionH relativeFrom="column">
                  <wp:posOffset>2983230</wp:posOffset>
                </wp:positionH>
                <wp:positionV relativeFrom="paragraph">
                  <wp:posOffset>136525</wp:posOffset>
                </wp:positionV>
                <wp:extent cx="857250" cy="0"/>
                <wp:effectExtent l="0" t="0" r="19050" b="19050"/>
                <wp:wrapNone/>
                <wp:docPr id="4" name="Connecteur droit 4"/>
                <wp:cNvGraphicFramePr/>
                <a:graphic xmlns:a="http://schemas.openxmlformats.org/drawingml/2006/main">
                  <a:graphicData uri="http://schemas.microsoft.com/office/word/2010/wordprocessingShape">
                    <wps:wsp>
                      <wps:cNvCnPr/>
                      <wps:spPr>
                        <a:xfrm flipV="1">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20F6AE" id="Connecteur droit 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9pt,10.75pt" to="302.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" strokecolor="black [3040]"/>
            </w:pict>
          </mc:Fallback>
        </mc:AlternateContent>
      </w:r>
      <w:r w:rsidR="00142B4B">
        <w:rPr>
          <w:rFonts w:asciiTheme="minorHAnsi" w:hAnsiTheme="minorHAnsi" w:cstheme="minorHAnsi"/>
          <w:noProof/>
        </w:rPr>
        <w:drawing>
          <wp:anchor distT="0" distB="0" distL="114300" distR="114300" simplePos="0" relativeHeight="251668480" behindDoc="0" locked="0" layoutInCell="1" allowOverlap="1" wp14:anchorId="542CBBA0" wp14:editId="5326BD6B">
            <wp:simplePos x="0" y="0"/>
            <wp:positionH relativeFrom="column">
              <wp:posOffset>-188595</wp:posOffset>
            </wp:positionH>
            <wp:positionV relativeFrom="paragraph">
              <wp:posOffset>-273050</wp:posOffset>
            </wp:positionV>
            <wp:extent cx="1619885" cy="89979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88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AA0EC1" w14:textId="77777777" w:rsidR="006C7A3F" w:rsidRDefault="006C7A3F" w:rsidP="006C7A3F">
      <w:pPr>
        <w:pStyle w:val="Titre1"/>
        <w:ind w:left="426" w:right="22"/>
        <w:jc w:val="center"/>
        <w:rPr>
          <w:rFonts w:ascii="Arial" w:hAnsi="Arial" w:cs="Arial"/>
          <w:sz w:val="28"/>
          <w:szCs w:val="28"/>
        </w:rPr>
      </w:pPr>
    </w:p>
    <w:p w14:paraId="1D04CEFE" w14:textId="77777777" w:rsidR="00142B4B" w:rsidRDefault="00142B4B" w:rsidP="00142B4B"/>
    <w:p w14:paraId="5C85A7AF" w14:textId="77777777" w:rsidR="00142B4B" w:rsidRPr="00142B4B" w:rsidRDefault="00142B4B" w:rsidP="00142B4B"/>
    <w:p w14:paraId="0E7ED45F" w14:textId="77777777" w:rsidR="00874275" w:rsidRPr="00B20891" w:rsidRDefault="003B4B8F" w:rsidP="006C7A3F">
      <w:pPr>
        <w:pStyle w:val="Titre4"/>
        <w:ind w:left="425"/>
        <w:jc w:val="left"/>
        <w:rPr>
          <w:rFonts w:ascii="Arial" w:hAnsi="Arial" w:cs="Arial"/>
          <w:b w:val="0"/>
          <w:sz w:val="8"/>
        </w:rPr>
      </w:pPr>
      <w:r w:rsidRPr="00B20891">
        <w:rPr>
          <w:rFonts w:ascii="Arial" w:hAnsi="Arial" w:cs="Arial"/>
          <w:b w:val="0"/>
          <w:sz w:val="36"/>
          <w:szCs w:val="36"/>
        </w:rPr>
        <w:tab/>
      </w:r>
      <w:r w:rsidRPr="00B20891">
        <w:rPr>
          <w:rFonts w:ascii="Arial" w:hAnsi="Arial" w:cs="Arial"/>
          <w:b w:val="0"/>
        </w:rPr>
        <w:tab/>
      </w:r>
      <w:r w:rsidRPr="00B20891">
        <w:rPr>
          <w:rFonts w:ascii="Arial" w:hAnsi="Arial" w:cs="Arial"/>
          <w:b w:val="0"/>
        </w:rPr>
        <w:tab/>
      </w:r>
    </w:p>
    <w:p w14:paraId="32A5F44A" w14:textId="77777777" w:rsidR="000D5B3C" w:rsidRPr="00B20891" w:rsidRDefault="000D5B3C" w:rsidP="000D5B3C">
      <w:pPr>
        <w:rPr>
          <w:rFonts w:ascii="Arial" w:hAnsi="Arial" w:cs="Arial"/>
        </w:rPr>
      </w:pPr>
    </w:p>
    <w:tbl>
      <w:tblPr>
        <w:tblStyle w:val="Grilledutableau"/>
        <w:tblW w:w="0" w:type="auto"/>
        <w:tblInd w:w="426" w:type="dxa"/>
        <w:tblLook w:val="04A0" w:firstRow="1" w:lastRow="0" w:firstColumn="1" w:lastColumn="0" w:noHBand="0" w:noVBand="1"/>
      </w:tblPr>
      <w:tblGrid>
        <w:gridCol w:w="2869"/>
        <w:gridCol w:w="2626"/>
        <w:gridCol w:w="417"/>
        <w:gridCol w:w="2496"/>
        <w:gridCol w:w="1503"/>
      </w:tblGrid>
      <w:tr w:rsidR="00E876BF" w:rsidRPr="00987D03" w14:paraId="3F0C4C71" w14:textId="77777777" w:rsidTr="008B465F">
        <w:trPr>
          <w:trHeight w:val="302"/>
        </w:trPr>
        <w:tc>
          <w:tcPr>
            <w:tcW w:w="2943" w:type="dxa"/>
            <w:vAlign w:val="center"/>
          </w:tcPr>
          <w:p w14:paraId="23998211" w14:textId="77777777" w:rsidR="00E876BF" w:rsidRPr="00987D03" w:rsidRDefault="00E876BF" w:rsidP="00CC298E">
            <w:pPr>
              <w:pStyle w:val="Titre4"/>
              <w:jc w:val="left"/>
              <w:outlineLvl w:val="3"/>
              <w:rPr>
                <w:rFonts w:ascii="Arial" w:hAnsi="Arial" w:cs="Arial"/>
                <w:b w:val="0"/>
                <w:i/>
                <w:sz w:val="20"/>
                <w:szCs w:val="20"/>
              </w:rPr>
            </w:pPr>
            <w:r w:rsidRPr="00987D03">
              <w:rPr>
                <w:rFonts w:ascii="Arial" w:hAnsi="Arial" w:cs="Arial"/>
                <w:b w:val="0"/>
                <w:i/>
                <w:sz w:val="20"/>
                <w:szCs w:val="20"/>
              </w:rPr>
              <w:t>Année d’étude</w:t>
            </w:r>
          </w:p>
        </w:tc>
        <w:tc>
          <w:tcPr>
            <w:tcW w:w="2693" w:type="dxa"/>
            <w:tcBorders>
              <w:right w:val="single" w:sz="4" w:space="0" w:color="auto"/>
            </w:tcBorders>
            <w:vAlign w:val="center"/>
          </w:tcPr>
          <w:p w14:paraId="531F8F15" w14:textId="5FB163BE" w:rsidR="00E876BF" w:rsidRPr="00987D03" w:rsidRDefault="00B20891" w:rsidP="00A7296C">
            <w:pPr>
              <w:pStyle w:val="Titre4"/>
              <w:ind w:left="175"/>
              <w:outlineLvl w:val="3"/>
              <w:rPr>
                <w:rFonts w:ascii="Arial" w:hAnsi="Arial" w:cs="Arial"/>
                <w:b w:val="0"/>
                <w:sz w:val="20"/>
                <w:szCs w:val="20"/>
              </w:rPr>
            </w:pPr>
            <w:r w:rsidRPr="00987D03">
              <w:rPr>
                <w:rFonts w:ascii="Arial" w:hAnsi="Arial" w:cs="Arial"/>
                <w:b w:val="0"/>
                <w:sz w:val="20"/>
                <w:szCs w:val="20"/>
              </w:rPr>
              <w:t>1</w:t>
            </w:r>
            <w:r w:rsidRPr="00987D03">
              <w:rPr>
                <w:rFonts w:ascii="Arial" w:hAnsi="Arial" w:cs="Arial"/>
                <w:b w:val="0"/>
                <w:sz w:val="20"/>
                <w:szCs w:val="20"/>
                <w:vertAlign w:val="superscript"/>
              </w:rPr>
              <w:t>ère</w:t>
            </w:r>
            <w:r w:rsidRPr="00987D03">
              <w:rPr>
                <w:rFonts w:ascii="Arial" w:hAnsi="Arial" w:cs="Arial"/>
                <w:b w:val="0"/>
                <w:sz w:val="20"/>
                <w:szCs w:val="20"/>
              </w:rPr>
              <w:t xml:space="preserve"> année de Master </w:t>
            </w:r>
          </w:p>
        </w:tc>
        <w:tc>
          <w:tcPr>
            <w:tcW w:w="425" w:type="dxa"/>
            <w:tcBorders>
              <w:top w:val="nil"/>
              <w:left w:val="single" w:sz="4" w:space="0" w:color="auto"/>
              <w:bottom w:val="nil"/>
              <w:right w:val="single" w:sz="4" w:space="0" w:color="auto"/>
            </w:tcBorders>
          </w:tcPr>
          <w:p w14:paraId="7CC0E859" w14:textId="77777777" w:rsidR="00E876BF" w:rsidRPr="00987D03" w:rsidRDefault="00E876BF" w:rsidP="002909C2">
            <w:pPr>
              <w:pStyle w:val="Titre4"/>
              <w:ind w:left="175"/>
              <w:jc w:val="both"/>
              <w:outlineLvl w:val="3"/>
              <w:rPr>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F9EA8BA" w14:textId="77777777" w:rsidR="00E876BF" w:rsidRPr="00987D03" w:rsidRDefault="00E876BF" w:rsidP="00CC298E">
            <w:pPr>
              <w:pStyle w:val="Titre4"/>
              <w:jc w:val="left"/>
              <w:outlineLvl w:val="3"/>
              <w:rPr>
                <w:rFonts w:ascii="Arial" w:hAnsi="Arial" w:cs="Arial"/>
                <w:b w:val="0"/>
                <w:i/>
                <w:sz w:val="20"/>
                <w:szCs w:val="20"/>
              </w:rPr>
            </w:pPr>
            <w:r w:rsidRPr="00987D03">
              <w:rPr>
                <w:rFonts w:ascii="Arial" w:hAnsi="Arial" w:cs="Arial"/>
                <w:b w:val="0"/>
                <w:i/>
                <w:sz w:val="20"/>
                <w:szCs w:val="20"/>
              </w:rPr>
              <w:t>Notation</w:t>
            </w:r>
          </w:p>
        </w:tc>
        <w:tc>
          <w:tcPr>
            <w:tcW w:w="1524" w:type="dxa"/>
            <w:tcBorders>
              <w:top w:val="single" w:sz="4" w:space="0" w:color="auto"/>
              <w:bottom w:val="single" w:sz="4" w:space="0" w:color="auto"/>
            </w:tcBorders>
            <w:vAlign w:val="center"/>
          </w:tcPr>
          <w:p w14:paraId="54BBADED" w14:textId="77777777" w:rsidR="00E876BF" w:rsidRPr="00987D03" w:rsidRDefault="00E876BF" w:rsidP="004B0F54">
            <w:pPr>
              <w:pStyle w:val="Titre4"/>
              <w:ind w:left="175"/>
              <w:outlineLvl w:val="3"/>
              <w:rPr>
                <w:rFonts w:ascii="Arial" w:hAnsi="Arial" w:cs="Arial"/>
                <w:b w:val="0"/>
                <w:sz w:val="20"/>
                <w:szCs w:val="20"/>
              </w:rPr>
            </w:pPr>
            <w:r w:rsidRPr="00987D03">
              <w:rPr>
                <w:rFonts w:ascii="Arial" w:hAnsi="Arial" w:cs="Arial"/>
                <w:b w:val="0"/>
                <w:sz w:val="20"/>
                <w:szCs w:val="20"/>
              </w:rPr>
              <w:t>/20</w:t>
            </w:r>
          </w:p>
        </w:tc>
      </w:tr>
      <w:tr w:rsidR="00E876BF" w:rsidRPr="00987D03" w14:paraId="079AD204" w14:textId="77777777" w:rsidTr="008B465F">
        <w:trPr>
          <w:trHeight w:val="302"/>
        </w:trPr>
        <w:tc>
          <w:tcPr>
            <w:tcW w:w="2943" w:type="dxa"/>
            <w:tcBorders>
              <w:bottom w:val="single" w:sz="4" w:space="0" w:color="auto"/>
            </w:tcBorders>
            <w:vAlign w:val="center"/>
          </w:tcPr>
          <w:p w14:paraId="55DD61BE" w14:textId="77777777" w:rsidR="00E876BF" w:rsidRPr="00987D03" w:rsidRDefault="00E876BF" w:rsidP="00CC298E">
            <w:pPr>
              <w:pStyle w:val="Titre4"/>
              <w:jc w:val="left"/>
              <w:outlineLvl w:val="3"/>
              <w:rPr>
                <w:rFonts w:ascii="Arial" w:hAnsi="Arial" w:cs="Arial"/>
                <w:b w:val="0"/>
                <w:i/>
                <w:sz w:val="20"/>
                <w:szCs w:val="20"/>
              </w:rPr>
            </w:pPr>
            <w:r w:rsidRPr="00987D03">
              <w:rPr>
                <w:rFonts w:ascii="Arial" w:hAnsi="Arial" w:cs="Arial"/>
                <w:b w:val="0"/>
                <w:i/>
                <w:sz w:val="20"/>
                <w:szCs w:val="20"/>
              </w:rPr>
              <w:t>Groupe</w:t>
            </w:r>
            <w:r w:rsidR="004D3F8D" w:rsidRPr="00987D03">
              <w:rPr>
                <w:rFonts w:ascii="Arial" w:hAnsi="Arial" w:cs="Arial"/>
                <w:b w:val="0"/>
                <w:i/>
                <w:sz w:val="20"/>
                <w:szCs w:val="20"/>
              </w:rPr>
              <w:t xml:space="preserve"> (ou </w:t>
            </w:r>
            <w:r w:rsidR="00BA2C62" w:rsidRPr="00987D03">
              <w:rPr>
                <w:rFonts w:ascii="Arial" w:hAnsi="Arial" w:cs="Arial"/>
                <w:b w:val="0"/>
                <w:i/>
                <w:sz w:val="20"/>
                <w:szCs w:val="20"/>
              </w:rPr>
              <w:t>mention</w:t>
            </w:r>
            <w:r w:rsidR="004D3F8D" w:rsidRPr="00987D03">
              <w:rPr>
                <w:rFonts w:ascii="Arial" w:hAnsi="Arial" w:cs="Arial"/>
                <w:b w:val="0"/>
                <w:i/>
                <w:sz w:val="20"/>
                <w:szCs w:val="20"/>
              </w:rPr>
              <w:t>)</w:t>
            </w:r>
          </w:p>
        </w:tc>
        <w:tc>
          <w:tcPr>
            <w:tcW w:w="2693" w:type="dxa"/>
            <w:tcBorders>
              <w:bottom w:val="single" w:sz="4" w:space="0" w:color="auto"/>
              <w:right w:val="single" w:sz="4" w:space="0" w:color="auto"/>
            </w:tcBorders>
            <w:vAlign w:val="center"/>
          </w:tcPr>
          <w:p w14:paraId="28FB95EF" w14:textId="77777777" w:rsidR="00E876BF" w:rsidRPr="00987D03" w:rsidRDefault="00E876BF" w:rsidP="00A7296C">
            <w:pPr>
              <w:pStyle w:val="Titre4"/>
              <w:ind w:left="175"/>
              <w:outlineLvl w:val="3"/>
              <w:rPr>
                <w:rFonts w:ascii="Arial" w:hAnsi="Arial" w:cs="Arial"/>
                <w:b w:val="0"/>
                <w:sz w:val="20"/>
                <w:szCs w:val="20"/>
              </w:rPr>
            </w:pPr>
          </w:p>
        </w:tc>
        <w:tc>
          <w:tcPr>
            <w:tcW w:w="425" w:type="dxa"/>
            <w:tcBorders>
              <w:top w:val="nil"/>
              <w:left w:val="single" w:sz="4" w:space="0" w:color="auto"/>
              <w:bottom w:val="nil"/>
              <w:right w:val="single" w:sz="4" w:space="0" w:color="auto"/>
            </w:tcBorders>
          </w:tcPr>
          <w:p w14:paraId="56B3B87B" w14:textId="77777777" w:rsidR="00E876BF" w:rsidRPr="00987D03" w:rsidRDefault="00E876BF" w:rsidP="002909C2">
            <w:pPr>
              <w:pStyle w:val="Titre4"/>
              <w:ind w:left="175"/>
              <w:jc w:val="both"/>
              <w:outlineLvl w:val="3"/>
              <w:rPr>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7B92B89" w14:textId="77777777" w:rsidR="00E876BF" w:rsidRPr="00987D03" w:rsidRDefault="00E876BF" w:rsidP="00CC298E">
            <w:pPr>
              <w:pStyle w:val="Titre4"/>
              <w:jc w:val="left"/>
              <w:outlineLvl w:val="3"/>
              <w:rPr>
                <w:rFonts w:ascii="Arial" w:hAnsi="Arial" w:cs="Arial"/>
                <w:b w:val="0"/>
                <w:i/>
                <w:sz w:val="20"/>
                <w:szCs w:val="20"/>
              </w:rPr>
            </w:pPr>
            <w:r w:rsidRPr="00987D03">
              <w:rPr>
                <w:rFonts w:ascii="Arial" w:hAnsi="Arial" w:cs="Arial"/>
                <w:b w:val="0"/>
                <w:i/>
                <w:sz w:val="20"/>
                <w:szCs w:val="20"/>
              </w:rPr>
              <w:t>Durée de l’épreuve</w:t>
            </w:r>
          </w:p>
        </w:tc>
        <w:tc>
          <w:tcPr>
            <w:tcW w:w="1524" w:type="dxa"/>
            <w:tcBorders>
              <w:top w:val="single" w:sz="4" w:space="0" w:color="auto"/>
              <w:bottom w:val="single" w:sz="4" w:space="0" w:color="auto"/>
            </w:tcBorders>
            <w:vAlign w:val="center"/>
          </w:tcPr>
          <w:p w14:paraId="25C81358" w14:textId="719ADFDB" w:rsidR="00E876BF" w:rsidRPr="00987D03" w:rsidRDefault="00FB1277" w:rsidP="00A7296C">
            <w:pPr>
              <w:pStyle w:val="Titre4"/>
              <w:ind w:left="175"/>
              <w:outlineLvl w:val="3"/>
              <w:rPr>
                <w:rFonts w:ascii="Arial" w:hAnsi="Arial" w:cs="Arial"/>
                <w:b w:val="0"/>
                <w:sz w:val="20"/>
                <w:szCs w:val="20"/>
              </w:rPr>
            </w:pPr>
            <w:r>
              <w:rPr>
                <w:rFonts w:ascii="Arial" w:hAnsi="Arial" w:cs="Arial"/>
                <w:b w:val="0"/>
                <w:sz w:val="20"/>
                <w:szCs w:val="20"/>
              </w:rPr>
              <w:t>3 heures</w:t>
            </w:r>
          </w:p>
        </w:tc>
      </w:tr>
      <w:tr w:rsidR="00E876BF" w:rsidRPr="00987D03" w14:paraId="42D73D0E" w14:textId="77777777" w:rsidTr="008B465F">
        <w:trPr>
          <w:trHeight w:val="302"/>
        </w:trPr>
        <w:tc>
          <w:tcPr>
            <w:tcW w:w="2943" w:type="dxa"/>
            <w:vAlign w:val="center"/>
          </w:tcPr>
          <w:p w14:paraId="59779C06" w14:textId="77777777" w:rsidR="00E876BF" w:rsidRPr="00987D03" w:rsidRDefault="00E876BF" w:rsidP="00CC298E">
            <w:pPr>
              <w:pStyle w:val="Titre4"/>
              <w:jc w:val="left"/>
              <w:outlineLvl w:val="3"/>
              <w:rPr>
                <w:rFonts w:ascii="Arial" w:hAnsi="Arial" w:cs="Arial"/>
                <w:b w:val="0"/>
                <w:i/>
                <w:sz w:val="20"/>
                <w:szCs w:val="20"/>
              </w:rPr>
            </w:pPr>
            <w:r w:rsidRPr="00987D03">
              <w:rPr>
                <w:rFonts w:ascii="Arial" w:hAnsi="Arial" w:cs="Arial"/>
                <w:b w:val="0"/>
                <w:i/>
                <w:sz w:val="20"/>
                <w:szCs w:val="20"/>
              </w:rPr>
              <w:t>Session</w:t>
            </w:r>
          </w:p>
        </w:tc>
        <w:tc>
          <w:tcPr>
            <w:tcW w:w="2693" w:type="dxa"/>
            <w:tcBorders>
              <w:right w:val="single" w:sz="4" w:space="0" w:color="auto"/>
            </w:tcBorders>
            <w:vAlign w:val="center"/>
          </w:tcPr>
          <w:p w14:paraId="5CA97156" w14:textId="1EBBA9F8" w:rsidR="00E876BF" w:rsidRPr="00987D03" w:rsidRDefault="00B20891" w:rsidP="00A7296C">
            <w:pPr>
              <w:pStyle w:val="Titre4"/>
              <w:ind w:left="175"/>
              <w:outlineLvl w:val="3"/>
              <w:rPr>
                <w:rFonts w:ascii="Arial" w:hAnsi="Arial" w:cs="Arial"/>
                <w:b w:val="0"/>
                <w:sz w:val="20"/>
                <w:szCs w:val="20"/>
              </w:rPr>
            </w:pPr>
            <w:r w:rsidRPr="00987D03">
              <w:rPr>
                <w:rFonts w:ascii="Arial" w:hAnsi="Arial" w:cs="Arial"/>
                <w:b w:val="0"/>
                <w:sz w:val="20"/>
                <w:szCs w:val="20"/>
              </w:rPr>
              <w:t>Unique</w:t>
            </w:r>
          </w:p>
        </w:tc>
        <w:tc>
          <w:tcPr>
            <w:tcW w:w="425" w:type="dxa"/>
            <w:tcBorders>
              <w:top w:val="nil"/>
              <w:left w:val="single" w:sz="4" w:space="0" w:color="auto"/>
              <w:bottom w:val="nil"/>
              <w:right w:val="single" w:sz="4" w:space="0" w:color="auto"/>
            </w:tcBorders>
          </w:tcPr>
          <w:p w14:paraId="6B6DE44E" w14:textId="77777777" w:rsidR="00E876BF" w:rsidRPr="00987D03" w:rsidRDefault="00E876BF" w:rsidP="00C875DB">
            <w:pPr>
              <w:pStyle w:val="Titre4"/>
              <w:ind w:left="175"/>
              <w:jc w:val="both"/>
              <w:outlineLvl w:val="3"/>
              <w:rPr>
                <w:rFonts w:ascii="Arial" w:hAnsi="Arial" w:cs="Arial"/>
                <w:b w:val="0"/>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71DC6C09" w14:textId="77777777" w:rsidR="00E876BF" w:rsidRPr="00987D03" w:rsidRDefault="00E876BF" w:rsidP="00CC298E">
            <w:pPr>
              <w:pStyle w:val="Titre4"/>
              <w:jc w:val="left"/>
              <w:outlineLvl w:val="3"/>
              <w:rPr>
                <w:rFonts w:ascii="Arial" w:hAnsi="Arial" w:cs="Arial"/>
                <w:b w:val="0"/>
                <w:i/>
                <w:sz w:val="20"/>
                <w:szCs w:val="20"/>
              </w:rPr>
            </w:pPr>
            <w:r w:rsidRPr="00987D03">
              <w:rPr>
                <w:rFonts w:ascii="Arial" w:hAnsi="Arial" w:cs="Arial"/>
                <w:b w:val="0"/>
                <w:i/>
                <w:sz w:val="20"/>
                <w:szCs w:val="20"/>
              </w:rPr>
              <w:t>Coefficient</w:t>
            </w:r>
          </w:p>
        </w:tc>
        <w:tc>
          <w:tcPr>
            <w:tcW w:w="1524" w:type="dxa"/>
            <w:tcBorders>
              <w:top w:val="single" w:sz="4" w:space="0" w:color="auto"/>
              <w:bottom w:val="single" w:sz="4" w:space="0" w:color="auto"/>
            </w:tcBorders>
            <w:vAlign w:val="center"/>
          </w:tcPr>
          <w:p w14:paraId="30297E18" w14:textId="77777777" w:rsidR="00E876BF" w:rsidRPr="00987D03" w:rsidRDefault="00E876BF" w:rsidP="00A7296C">
            <w:pPr>
              <w:pStyle w:val="Titre4"/>
              <w:ind w:left="175"/>
              <w:outlineLvl w:val="3"/>
              <w:rPr>
                <w:rFonts w:ascii="Arial" w:hAnsi="Arial" w:cs="Arial"/>
                <w:b w:val="0"/>
                <w:sz w:val="20"/>
                <w:szCs w:val="20"/>
              </w:rPr>
            </w:pPr>
          </w:p>
        </w:tc>
      </w:tr>
      <w:tr w:rsidR="00E876BF" w:rsidRPr="00987D03" w14:paraId="3FF3C77A" w14:textId="77777777" w:rsidTr="008B465F">
        <w:trPr>
          <w:trHeight w:val="302"/>
        </w:trPr>
        <w:tc>
          <w:tcPr>
            <w:tcW w:w="2943" w:type="dxa"/>
            <w:vAlign w:val="center"/>
          </w:tcPr>
          <w:p w14:paraId="564E0FDC" w14:textId="77777777" w:rsidR="00E876BF" w:rsidRPr="00987D03" w:rsidRDefault="00E876BF" w:rsidP="00CC298E">
            <w:pPr>
              <w:pStyle w:val="Titre4"/>
              <w:jc w:val="left"/>
              <w:outlineLvl w:val="3"/>
              <w:rPr>
                <w:rFonts w:ascii="Arial" w:hAnsi="Arial" w:cs="Arial"/>
                <w:b w:val="0"/>
                <w:i/>
                <w:sz w:val="20"/>
                <w:szCs w:val="20"/>
              </w:rPr>
            </w:pPr>
            <w:r w:rsidRPr="00987D03">
              <w:rPr>
                <w:rFonts w:ascii="Arial" w:hAnsi="Arial" w:cs="Arial"/>
                <w:b w:val="0"/>
                <w:i/>
                <w:sz w:val="20"/>
                <w:szCs w:val="20"/>
              </w:rPr>
              <w:t xml:space="preserve">Semestre </w:t>
            </w:r>
          </w:p>
        </w:tc>
        <w:tc>
          <w:tcPr>
            <w:tcW w:w="2693" w:type="dxa"/>
            <w:tcBorders>
              <w:right w:val="single" w:sz="4" w:space="0" w:color="auto"/>
            </w:tcBorders>
            <w:vAlign w:val="center"/>
          </w:tcPr>
          <w:p w14:paraId="0BC35998" w14:textId="76802C80" w:rsidR="00774DD3" w:rsidRPr="00987D03" w:rsidRDefault="00987D03" w:rsidP="00B20891">
            <w:pPr>
              <w:jc w:val="center"/>
              <w:rPr>
                <w:rFonts w:ascii="Arial" w:hAnsi="Arial" w:cs="Arial"/>
                <w:sz w:val="20"/>
                <w:szCs w:val="20"/>
              </w:rPr>
            </w:pPr>
            <w:r w:rsidRPr="00987D03">
              <w:rPr>
                <w:rFonts w:ascii="Arial" w:hAnsi="Arial" w:cs="Arial"/>
                <w:sz w:val="20"/>
                <w:szCs w:val="20"/>
              </w:rPr>
              <w:t>2</w:t>
            </w:r>
          </w:p>
        </w:tc>
        <w:tc>
          <w:tcPr>
            <w:tcW w:w="425" w:type="dxa"/>
            <w:tcBorders>
              <w:top w:val="nil"/>
              <w:left w:val="single" w:sz="4" w:space="0" w:color="auto"/>
              <w:bottom w:val="nil"/>
              <w:right w:val="nil"/>
            </w:tcBorders>
          </w:tcPr>
          <w:p w14:paraId="6050DA8F" w14:textId="77777777" w:rsidR="00E876BF" w:rsidRPr="00987D03" w:rsidRDefault="00E876BF" w:rsidP="00C875DB">
            <w:pPr>
              <w:pStyle w:val="Titre4"/>
              <w:ind w:left="175"/>
              <w:jc w:val="both"/>
              <w:outlineLvl w:val="3"/>
              <w:rPr>
                <w:rFonts w:ascii="Arial" w:hAnsi="Arial" w:cs="Arial"/>
                <w:b w:val="0"/>
                <w:sz w:val="20"/>
                <w:szCs w:val="20"/>
              </w:rPr>
            </w:pPr>
          </w:p>
        </w:tc>
        <w:tc>
          <w:tcPr>
            <w:tcW w:w="2552" w:type="dxa"/>
            <w:tcBorders>
              <w:top w:val="single" w:sz="4" w:space="0" w:color="auto"/>
              <w:left w:val="nil"/>
              <w:bottom w:val="nil"/>
              <w:right w:val="nil"/>
            </w:tcBorders>
          </w:tcPr>
          <w:p w14:paraId="18DD7E96" w14:textId="77777777" w:rsidR="00E876BF" w:rsidRPr="00987D03" w:rsidRDefault="00E876BF" w:rsidP="00C875DB">
            <w:pPr>
              <w:pStyle w:val="Titre4"/>
              <w:jc w:val="left"/>
              <w:outlineLvl w:val="3"/>
              <w:rPr>
                <w:rFonts w:ascii="Arial" w:hAnsi="Arial" w:cs="Arial"/>
                <w:b w:val="0"/>
                <w:i/>
                <w:sz w:val="20"/>
                <w:szCs w:val="20"/>
              </w:rPr>
            </w:pPr>
          </w:p>
        </w:tc>
        <w:tc>
          <w:tcPr>
            <w:tcW w:w="1524" w:type="dxa"/>
            <w:tcBorders>
              <w:top w:val="single" w:sz="4" w:space="0" w:color="auto"/>
              <w:left w:val="nil"/>
              <w:bottom w:val="nil"/>
              <w:right w:val="nil"/>
            </w:tcBorders>
          </w:tcPr>
          <w:p w14:paraId="044E03C8" w14:textId="77777777" w:rsidR="00E876BF" w:rsidRPr="00987D03" w:rsidRDefault="00E876BF" w:rsidP="00327556">
            <w:pPr>
              <w:pStyle w:val="Titre4"/>
              <w:ind w:left="175"/>
              <w:outlineLvl w:val="3"/>
              <w:rPr>
                <w:rFonts w:ascii="Arial" w:hAnsi="Arial" w:cs="Arial"/>
                <w:b w:val="0"/>
                <w:sz w:val="20"/>
                <w:szCs w:val="20"/>
              </w:rPr>
            </w:pPr>
          </w:p>
        </w:tc>
      </w:tr>
    </w:tbl>
    <w:p w14:paraId="06387987" w14:textId="77777777" w:rsidR="009C461D" w:rsidRPr="00987D03" w:rsidRDefault="009C461D" w:rsidP="000D5B3C">
      <w:pPr>
        <w:ind w:left="426"/>
        <w:rPr>
          <w:rFonts w:ascii="Arial" w:hAnsi="Arial" w:cs="Arial"/>
          <w:bCs/>
          <w:sz w:val="20"/>
          <w:szCs w:val="20"/>
        </w:rPr>
      </w:pPr>
    </w:p>
    <w:tbl>
      <w:tblPr>
        <w:tblStyle w:val="Grilledutableau"/>
        <w:tblW w:w="0" w:type="auto"/>
        <w:tblInd w:w="426" w:type="dxa"/>
        <w:tblLook w:val="04A0" w:firstRow="1" w:lastRow="0" w:firstColumn="1" w:lastColumn="0" w:noHBand="0" w:noVBand="1"/>
      </w:tblPr>
      <w:tblGrid>
        <w:gridCol w:w="2892"/>
        <w:gridCol w:w="7019"/>
      </w:tblGrid>
      <w:tr w:rsidR="00E876BF" w:rsidRPr="00987D03" w14:paraId="0F8A16DC" w14:textId="77777777" w:rsidTr="008B465F">
        <w:trPr>
          <w:trHeight w:val="307"/>
        </w:trPr>
        <w:tc>
          <w:tcPr>
            <w:tcW w:w="2943" w:type="dxa"/>
            <w:vAlign w:val="center"/>
          </w:tcPr>
          <w:p w14:paraId="3F9ADA3A" w14:textId="77777777" w:rsidR="00E876BF" w:rsidRPr="00987D03" w:rsidRDefault="00E876BF" w:rsidP="008B465F">
            <w:pPr>
              <w:rPr>
                <w:rFonts w:ascii="Arial" w:hAnsi="Arial" w:cs="Arial"/>
                <w:bCs/>
                <w:i/>
                <w:sz w:val="20"/>
                <w:szCs w:val="20"/>
              </w:rPr>
            </w:pPr>
            <w:r w:rsidRPr="00987D03">
              <w:rPr>
                <w:rFonts w:ascii="Arial" w:hAnsi="Arial" w:cs="Arial"/>
                <w:i/>
                <w:sz w:val="20"/>
                <w:szCs w:val="20"/>
              </w:rPr>
              <w:t>Intitulé de l’épreuve</w:t>
            </w:r>
          </w:p>
        </w:tc>
        <w:tc>
          <w:tcPr>
            <w:tcW w:w="7194" w:type="dxa"/>
            <w:vAlign w:val="center"/>
          </w:tcPr>
          <w:p w14:paraId="32B2C707" w14:textId="7FC6FC8D" w:rsidR="00E876BF" w:rsidRPr="00987D03" w:rsidRDefault="00FB1277" w:rsidP="008B465F">
            <w:pPr>
              <w:ind w:left="175"/>
              <w:rPr>
                <w:rFonts w:ascii="Arial" w:hAnsi="Arial" w:cs="Arial"/>
                <w:bCs/>
                <w:sz w:val="20"/>
                <w:szCs w:val="20"/>
                <w:lang w:eastAsia="en-US"/>
              </w:rPr>
            </w:pPr>
            <w:r>
              <w:rPr>
                <w:rFonts w:ascii="Arial" w:hAnsi="Arial" w:cs="Arial"/>
                <w:bCs/>
                <w:sz w:val="20"/>
                <w:szCs w:val="20"/>
                <w:lang w:eastAsia="en-US"/>
              </w:rPr>
              <w:t>Droit des successions et des libéralités</w:t>
            </w:r>
          </w:p>
        </w:tc>
      </w:tr>
      <w:tr w:rsidR="00E876BF" w:rsidRPr="00987D03" w14:paraId="56B3DABC" w14:textId="77777777" w:rsidTr="008B465F">
        <w:trPr>
          <w:trHeight w:val="307"/>
        </w:trPr>
        <w:tc>
          <w:tcPr>
            <w:tcW w:w="2943" w:type="dxa"/>
            <w:vAlign w:val="center"/>
          </w:tcPr>
          <w:p w14:paraId="3F9BBC0E" w14:textId="77777777" w:rsidR="00E876BF" w:rsidRPr="00987D03" w:rsidRDefault="00E876BF" w:rsidP="008B465F">
            <w:pPr>
              <w:rPr>
                <w:rFonts w:ascii="Arial" w:hAnsi="Arial" w:cs="Arial"/>
                <w:i/>
                <w:sz w:val="20"/>
                <w:szCs w:val="20"/>
              </w:rPr>
            </w:pPr>
            <w:r w:rsidRPr="00987D03">
              <w:rPr>
                <w:rFonts w:ascii="Arial" w:hAnsi="Arial" w:cs="Arial"/>
                <w:i/>
                <w:sz w:val="20"/>
                <w:szCs w:val="20"/>
              </w:rPr>
              <w:t>Matière avec ou sans TD</w:t>
            </w:r>
          </w:p>
        </w:tc>
        <w:tc>
          <w:tcPr>
            <w:tcW w:w="7194" w:type="dxa"/>
            <w:vAlign w:val="center"/>
          </w:tcPr>
          <w:p w14:paraId="548A3F86" w14:textId="285A7AB0" w:rsidR="00E876BF" w:rsidRPr="00987D03" w:rsidRDefault="00FB1277" w:rsidP="008B465F">
            <w:pPr>
              <w:ind w:left="175"/>
              <w:rPr>
                <w:rFonts w:ascii="Arial" w:hAnsi="Arial" w:cs="Arial"/>
                <w:bCs/>
                <w:sz w:val="20"/>
                <w:szCs w:val="20"/>
                <w:lang w:eastAsia="en-US"/>
              </w:rPr>
            </w:pPr>
            <w:r>
              <w:rPr>
                <w:rFonts w:ascii="Arial" w:hAnsi="Arial" w:cs="Arial"/>
                <w:bCs/>
                <w:sz w:val="20"/>
                <w:szCs w:val="20"/>
                <w:lang w:eastAsia="en-US"/>
              </w:rPr>
              <w:t>avec TD</w:t>
            </w:r>
          </w:p>
        </w:tc>
      </w:tr>
      <w:tr w:rsidR="00E876BF" w:rsidRPr="00987D03" w14:paraId="05A9C424" w14:textId="77777777" w:rsidTr="008B465F">
        <w:trPr>
          <w:trHeight w:val="307"/>
        </w:trPr>
        <w:tc>
          <w:tcPr>
            <w:tcW w:w="2943" w:type="dxa"/>
            <w:vAlign w:val="center"/>
          </w:tcPr>
          <w:p w14:paraId="4CDB3D15" w14:textId="77777777" w:rsidR="00E876BF" w:rsidRPr="00987D03" w:rsidRDefault="00E876BF" w:rsidP="008B465F">
            <w:pPr>
              <w:pStyle w:val="Titre4"/>
              <w:jc w:val="left"/>
              <w:outlineLvl w:val="3"/>
              <w:rPr>
                <w:rFonts w:ascii="Arial" w:hAnsi="Arial" w:cs="Arial"/>
                <w:b w:val="0"/>
                <w:i/>
                <w:sz w:val="20"/>
                <w:szCs w:val="20"/>
              </w:rPr>
            </w:pPr>
            <w:r w:rsidRPr="00987D03">
              <w:rPr>
                <w:rFonts w:ascii="Arial" w:hAnsi="Arial" w:cs="Arial"/>
                <w:b w:val="0"/>
                <w:i/>
                <w:sz w:val="20"/>
                <w:szCs w:val="20"/>
              </w:rPr>
              <w:t>Nom de l’enseignant</w:t>
            </w:r>
          </w:p>
        </w:tc>
        <w:tc>
          <w:tcPr>
            <w:tcW w:w="7194" w:type="dxa"/>
            <w:vAlign w:val="center"/>
          </w:tcPr>
          <w:p w14:paraId="11C31FDB" w14:textId="4BA2C1FB" w:rsidR="00E876BF" w:rsidRPr="00987D03" w:rsidRDefault="00FB1277" w:rsidP="008B465F">
            <w:pPr>
              <w:pStyle w:val="Titre4"/>
              <w:ind w:left="175"/>
              <w:jc w:val="left"/>
              <w:outlineLvl w:val="3"/>
              <w:rPr>
                <w:rFonts w:ascii="Arial" w:hAnsi="Arial" w:cs="Arial"/>
                <w:b w:val="0"/>
                <w:sz w:val="20"/>
                <w:szCs w:val="20"/>
                <w:lang w:eastAsia="en-US"/>
              </w:rPr>
            </w:pPr>
            <w:r>
              <w:rPr>
                <w:rFonts w:ascii="Arial" w:hAnsi="Arial" w:cs="Arial"/>
                <w:b w:val="0"/>
                <w:sz w:val="20"/>
                <w:szCs w:val="20"/>
                <w:lang w:eastAsia="en-US"/>
              </w:rPr>
              <w:t>Pr. S. Cabrillac</w:t>
            </w:r>
          </w:p>
        </w:tc>
      </w:tr>
      <w:tr w:rsidR="00E876BF" w:rsidRPr="00987D03" w14:paraId="36AFE13C" w14:textId="77777777" w:rsidTr="008B465F">
        <w:trPr>
          <w:trHeight w:val="307"/>
        </w:trPr>
        <w:tc>
          <w:tcPr>
            <w:tcW w:w="2943" w:type="dxa"/>
            <w:vAlign w:val="center"/>
          </w:tcPr>
          <w:p w14:paraId="5CD659AA" w14:textId="77777777" w:rsidR="00E876BF" w:rsidRPr="00987D03" w:rsidRDefault="00093CAC" w:rsidP="008B465F">
            <w:pPr>
              <w:pStyle w:val="Titre4"/>
              <w:jc w:val="left"/>
              <w:outlineLvl w:val="3"/>
              <w:rPr>
                <w:rFonts w:ascii="Arial" w:hAnsi="Arial" w:cs="Arial"/>
                <w:b w:val="0"/>
                <w:i/>
                <w:sz w:val="20"/>
                <w:szCs w:val="20"/>
              </w:rPr>
            </w:pPr>
            <w:r w:rsidRPr="00987D03">
              <w:rPr>
                <w:rFonts w:ascii="Arial" w:hAnsi="Arial" w:cs="Arial"/>
                <w:b w:val="0"/>
                <w:i/>
                <w:sz w:val="20"/>
                <w:szCs w:val="20"/>
              </w:rPr>
              <w:t>Documents autorisés</w:t>
            </w:r>
          </w:p>
        </w:tc>
        <w:tc>
          <w:tcPr>
            <w:tcW w:w="7194" w:type="dxa"/>
            <w:vAlign w:val="center"/>
          </w:tcPr>
          <w:p w14:paraId="263ABEA1" w14:textId="74A6AECB" w:rsidR="00E876BF" w:rsidRPr="00987D03" w:rsidRDefault="00FB1277" w:rsidP="008B465F">
            <w:pPr>
              <w:pStyle w:val="Titre4"/>
              <w:ind w:left="175"/>
              <w:jc w:val="left"/>
              <w:outlineLvl w:val="3"/>
              <w:rPr>
                <w:rFonts w:ascii="Arial" w:hAnsi="Arial" w:cs="Arial"/>
                <w:b w:val="0"/>
                <w:sz w:val="20"/>
                <w:szCs w:val="20"/>
                <w:lang w:eastAsia="en-US"/>
              </w:rPr>
            </w:pPr>
            <w:r>
              <w:rPr>
                <w:rFonts w:ascii="Arial" w:hAnsi="Arial" w:cs="Arial"/>
                <w:b w:val="0"/>
                <w:sz w:val="20"/>
                <w:szCs w:val="20"/>
                <w:lang w:eastAsia="en-US"/>
              </w:rPr>
              <w:t>Code civil</w:t>
            </w:r>
          </w:p>
        </w:tc>
      </w:tr>
      <w:tr w:rsidR="000C0F2D" w:rsidRPr="00987D03" w14:paraId="4464D918" w14:textId="77777777" w:rsidTr="008B465F">
        <w:trPr>
          <w:trHeight w:val="307"/>
        </w:trPr>
        <w:tc>
          <w:tcPr>
            <w:tcW w:w="2943" w:type="dxa"/>
            <w:vAlign w:val="center"/>
          </w:tcPr>
          <w:p w14:paraId="14607DDC" w14:textId="77777777" w:rsidR="000C0F2D" w:rsidRPr="00987D03" w:rsidRDefault="000C0F2D" w:rsidP="008B465F">
            <w:pPr>
              <w:pStyle w:val="Titre4"/>
              <w:jc w:val="left"/>
              <w:outlineLvl w:val="3"/>
              <w:rPr>
                <w:rFonts w:ascii="Arial" w:hAnsi="Arial" w:cs="Arial"/>
                <w:b w:val="0"/>
                <w:i/>
                <w:sz w:val="20"/>
                <w:szCs w:val="20"/>
              </w:rPr>
            </w:pPr>
            <w:r w:rsidRPr="00987D03">
              <w:rPr>
                <w:rFonts w:ascii="Arial" w:hAnsi="Arial" w:cs="Arial"/>
                <w:b w:val="0"/>
                <w:i/>
                <w:sz w:val="20"/>
                <w:szCs w:val="20"/>
              </w:rPr>
              <w:t>Nombre de page</w:t>
            </w:r>
            <w:r w:rsidR="00747F2B" w:rsidRPr="00987D03">
              <w:rPr>
                <w:rFonts w:ascii="Arial" w:hAnsi="Arial" w:cs="Arial"/>
                <w:b w:val="0"/>
                <w:i/>
                <w:sz w:val="20"/>
                <w:szCs w:val="20"/>
              </w:rPr>
              <w:t>(s)</w:t>
            </w:r>
            <w:r w:rsidRPr="00987D03">
              <w:rPr>
                <w:rFonts w:ascii="Arial" w:hAnsi="Arial" w:cs="Arial"/>
                <w:b w:val="0"/>
                <w:i/>
                <w:sz w:val="20"/>
                <w:szCs w:val="20"/>
              </w:rPr>
              <w:t xml:space="preserve"> du sujet</w:t>
            </w:r>
          </w:p>
        </w:tc>
        <w:tc>
          <w:tcPr>
            <w:tcW w:w="7194" w:type="dxa"/>
            <w:vAlign w:val="center"/>
          </w:tcPr>
          <w:p w14:paraId="54C92A33" w14:textId="58C5531E" w:rsidR="000C0F2D" w:rsidRPr="00987D03" w:rsidRDefault="00FB1277" w:rsidP="008B465F">
            <w:pPr>
              <w:pStyle w:val="Titre4"/>
              <w:ind w:left="175"/>
              <w:jc w:val="left"/>
              <w:outlineLvl w:val="3"/>
              <w:rPr>
                <w:rFonts w:ascii="Arial" w:hAnsi="Arial" w:cs="Arial"/>
                <w:b w:val="0"/>
                <w:sz w:val="20"/>
                <w:szCs w:val="20"/>
                <w:lang w:eastAsia="en-US"/>
              </w:rPr>
            </w:pPr>
            <w:r>
              <w:rPr>
                <w:rFonts w:ascii="Arial" w:hAnsi="Arial" w:cs="Arial"/>
                <w:b w:val="0"/>
                <w:sz w:val="20"/>
                <w:szCs w:val="20"/>
                <w:lang w:eastAsia="en-US"/>
              </w:rPr>
              <w:t>2</w:t>
            </w:r>
            <w:bookmarkStart w:id="0" w:name="_GoBack"/>
            <w:bookmarkEnd w:id="0"/>
          </w:p>
        </w:tc>
      </w:tr>
    </w:tbl>
    <w:p w14:paraId="6BE93D24" w14:textId="77777777" w:rsidR="009C461D" w:rsidRPr="00142B4B" w:rsidRDefault="009C461D" w:rsidP="000D5B3C">
      <w:pPr>
        <w:ind w:left="426"/>
        <w:rPr>
          <w:rFonts w:ascii="Arial" w:hAnsi="Arial" w:cs="Arial"/>
          <w:b/>
          <w:bCs/>
        </w:rPr>
      </w:pPr>
    </w:p>
    <w:p w14:paraId="6DDB7C98" w14:textId="5D200650" w:rsidR="00874275" w:rsidRDefault="009C461D" w:rsidP="000D5B3C">
      <w:pPr>
        <w:ind w:left="426"/>
        <w:rPr>
          <w:rFonts w:ascii="Arial" w:hAnsi="Arial" w:cs="Arial"/>
          <w:b/>
          <w:bCs/>
          <w:sz w:val="28"/>
          <w:szCs w:val="28"/>
        </w:rPr>
      </w:pPr>
      <w:r w:rsidRPr="00142B4B">
        <w:rPr>
          <w:rFonts w:ascii="Arial" w:hAnsi="Arial" w:cs="Arial"/>
          <w:b/>
          <w:bCs/>
          <w:sz w:val="28"/>
          <w:szCs w:val="28"/>
          <w:u w:val="single"/>
        </w:rPr>
        <w:t>Sujet</w:t>
      </w:r>
      <w:r w:rsidRPr="00142B4B">
        <w:rPr>
          <w:rFonts w:ascii="Arial" w:hAnsi="Arial" w:cs="Arial"/>
          <w:b/>
          <w:bCs/>
          <w:sz w:val="28"/>
          <w:szCs w:val="28"/>
        </w:rPr>
        <w:t xml:space="preserve"> : </w:t>
      </w:r>
      <w:r w:rsidR="00FB1277">
        <w:rPr>
          <w:rFonts w:ascii="Arial" w:hAnsi="Arial" w:cs="Arial"/>
          <w:b/>
          <w:bCs/>
          <w:sz w:val="28"/>
          <w:szCs w:val="28"/>
        </w:rPr>
        <w:t xml:space="preserve">Commentez </w:t>
      </w:r>
      <w:r w:rsidR="00FB1277" w:rsidRPr="00FB1277">
        <w:rPr>
          <w:rFonts w:ascii="Arial" w:hAnsi="Arial" w:cs="Arial"/>
          <w:b/>
          <w:bCs/>
          <w:sz w:val="28"/>
          <w:szCs w:val="28"/>
          <w:u w:val="single"/>
        </w:rPr>
        <w:t>le premier moyen</w:t>
      </w:r>
      <w:r w:rsidR="00FB1277">
        <w:rPr>
          <w:rFonts w:ascii="Arial" w:hAnsi="Arial" w:cs="Arial"/>
          <w:b/>
          <w:bCs/>
          <w:sz w:val="28"/>
          <w:szCs w:val="28"/>
        </w:rPr>
        <w:t xml:space="preserve"> de l’arrêt ci-dessous</w:t>
      </w:r>
    </w:p>
    <w:p w14:paraId="309F232C" w14:textId="574BCE57" w:rsidR="00FB1277" w:rsidRDefault="00FB1277" w:rsidP="000D5B3C">
      <w:pPr>
        <w:ind w:left="426"/>
        <w:rPr>
          <w:rFonts w:ascii="Arial" w:hAnsi="Arial" w:cs="Arial"/>
          <w:bCs/>
          <w:sz w:val="28"/>
          <w:szCs w:val="28"/>
        </w:rPr>
      </w:pPr>
      <w:r w:rsidRPr="00FB1277">
        <w:rPr>
          <w:rFonts w:ascii="Arial" w:hAnsi="Arial" w:cs="Arial"/>
          <w:bCs/>
          <w:sz w:val="28"/>
          <w:szCs w:val="28"/>
        </w:rPr>
        <w:t>(le second moyen n’est fourni que pour vous permettre de mieux cerner le contexte)</w:t>
      </w:r>
      <w:r>
        <w:rPr>
          <w:rFonts w:ascii="Arial" w:hAnsi="Arial" w:cs="Arial"/>
          <w:bCs/>
          <w:sz w:val="28"/>
          <w:szCs w:val="28"/>
        </w:rPr>
        <w:t>.</w:t>
      </w:r>
    </w:p>
    <w:p w14:paraId="1237D2B3" w14:textId="44F100E8" w:rsidR="00FB1277" w:rsidRDefault="00FB1277" w:rsidP="000D5B3C">
      <w:pPr>
        <w:ind w:left="426"/>
        <w:rPr>
          <w:rFonts w:ascii="Arial" w:hAnsi="Arial" w:cs="Arial"/>
          <w:bCs/>
          <w:sz w:val="28"/>
          <w:szCs w:val="28"/>
        </w:rPr>
      </w:pPr>
      <w:r>
        <w:rPr>
          <w:rFonts w:ascii="Arial" w:hAnsi="Arial" w:cs="Arial"/>
          <w:bCs/>
          <w:sz w:val="28"/>
          <w:szCs w:val="28"/>
        </w:rPr>
        <w:t>6 pages maximun</w:t>
      </w:r>
    </w:p>
    <w:p w14:paraId="6CBCA815" w14:textId="04982E78" w:rsidR="00FB1277" w:rsidRDefault="00FB1277" w:rsidP="000D5B3C">
      <w:pPr>
        <w:ind w:left="426"/>
        <w:rPr>
          <w:rFonts w:ascii="Arial" w:hAnsi="Arial" w:cs="Arial"/>
          <w:bCs/>
          <w:sz w:val="28"/>
          <w:szCs w:val="28"/>
        </w:rPr>
      </w:pPr>
    </w:p>
    <w:p w14:paraId="1B1E5695" w14:textId="77777777" w:rsidR="00FB1277" w:rsidRPr="00104852" w:rsidRDefault="00FB1277" w:rsidP="00FB1277">
      <w:pPr>
        <w:jc w:val="center"/>
        <w:rPr>
          <w:rFonts w:ascii="sourcesanspro" w:hAnsi="sourcesanspro"/>
          <w:b/>
          <w:bCs/>
        </w:rPr>
      </w:pPr>
      <w:r w:rsidRPr="00104852">
        <w:rPr>
          <w:rFonts w:ascii="Arial" w:hAnsi="Arial" w:cs="Arial"/>
          <w:shd w:val="clear" w:color="auto" w:fill="FFFFFF"/>
        </w:rPr>
        <w:t>Cour de cassation, civile, Chambre civile 1, 25 septembre 2013, 12-17.556, Publié au bulletin</w:t>
      </w:r>
    </w:p>
    <w:p w14:paraId="75EC4621" w14:textId="77777777" w:rsidR="00FB1277" w:rsidRDefault="00FB1277" w:rsidP="00FB1277">
      <w:pPr>
        <w:jc w:val="center"/>
        <w:rPr>
          <w:rFonts w:ascii="sourcesanspro" w:hAnsi="sourcesanspro"/>
          <w:b/>
          <w:bCs/>
          <w:color w:val="3C3C3C"/>
        </w:rPr>
      </w:pPr>
    </w:p>
    <w:p w14:paraId="044B4795" w14:textId="77777777" w:rsidR="00FB1277" w:rsidRPr="00C52041" w:rsidRDefault="00FB1277" w:rsidP="00FB1277">
      <w:pPr>
        <w:jc w:val="center"/>
        <w:rPr>
          <w:rFonts w:ascii="sourcesanspro" w:hAnsi="sourcesanspro"/>
          <w:color w:val="3C3C3C"/>
        </w:rPr>
      </w:pPr>
      <w:r w:rsidRPr="00C52041">
        <w:rPr>
          <w:rFonts w:ascii="sourcesanspro" w:hAnsi="sourcesanspro"/>
          <w:b/>
          <w:bCs/>
          <w:color w:val="3C3C3C"/>
        </w:rPr>
        <w:t>RÉPUBLIQUE FRANCAISE</w:t>
      </w:r>
      <w:r w:rsidRPr="00C52041">
        <w:rPr>
          <w:rFonts w:ascii="sourcesanspro" w:hAnsi="sourcesanspro"/>
          <w:color w:val="3C3C3C"/>
        </w:rPr>
        <w:br/>
      </w:r>
      <w:r w:rsidRPr="00C52041">
        <w:rPr>
          <w:rFonts w:ascii="sourcesanspro" w:hAnsi="sourcesanspro"/>
          <w:b/>
          <w:bCs/>
          <w:color w:val="3C3C3C"/>
        </w:rPr>
        <w:t>AU NOM DU PEUPLE FRANCAIS</w:t>
      </w:r>
      <w:r w:rsidRPr="00C52041">
        <w:rPr>
          <w:rFonts w:ascii="sourcesanspro" w:hAnsi="sourcesanspro"/>
          <w:color w:val="3C3C3C"/>
        </w:rPr>
        <w:br/>
      </w:r>
    </w:p>
    <w:p w14:paraId="5705C411"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LA COUR DE CASSATION, PREMIÈRE CHAMBRE CIVILE, a rendu l'arrêt suivant : </w:t>
      </w:r>
    </w:p>
    <w:p w14:paraId="133FAF13"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Attendu, selon l'arrêt attaqué, que Raymond X..., est décédé le 28 août 2006 en laissant à sa succession, M. Stéphane X... et Mme Coralie X..., les deux enfants de son fils unique, Michel X... prédécédé le 24 décembre 2005 ; que ceux-ci ont demandé la réduction des donations consenties par Raymond X... à leur père et à Mme Y... l'épouse de ce dernier ; </w:t>
      </w:r>
    </w:p>
    <w:p w14:paraId="0D2C18CA"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Sur le premier moyen, pris en sa première branche : </w:t>
      </w:r>
    </w:p>
    <w:p w14:paraId="6FBFA94A"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Vu les articles 848 et 752 du code civil dans leur rédaction antérieure à celle issue de la loi du 23 juin 2006, applicable en la cause ; </w:t>
      </w:r>
    </w:p>
    <w:p w14:paraId="26CE66A8"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Attendu qu'il ressort du second des textes susvisés qu'il ne peut y avoir représentation dans la ligne directe descendante que si le défunt a eu plusieurs enfants ; </w:t>
      </w:r>
    </w:p>
    <w:p w14:paraId="57450EBA"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Attendu que, pour débouter M. et Mme X... de leur demande tendant à voir juger que les donations consenties par Raymond X... portaient atteinte à leur réserve successorale et devaient, en conséquence, être réduites, l'arrêt retient, d'une part, que si les co-héritiers X... sont les héritiers directs de leur grand-père paternel, il ne peut pour autant être fait abstraction de leur situation particulière, au regard des libéralités octroyées par leur grand-père à leur père, lesquelles sont incluses dans le patrimoine de leur père dont ils ont hérité et, d'autre part, que l'article 848 du code civil prévoit que si le fils ne vient que par représentation, il doit rapporter ce qui avait été donné à son père ; qu'il en déduit que les donations reçues par leur père et celles qu'ils ont reçues excédant la réserve héréditaire, ils ne peuvent prétendre à la réduction de celles consenties à Mme Y... ; </w:t>
      </w:r>
    </w:p>
    <w:p w14:paraId="0F52CB4B"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Qu'en statuant ainsi, alors que Michel X... était le fils unique du défunt, de sorte que ses deux enfants, seuls héritiers de leur grand-père, venaient à la succession de celui-ci, non pas en représentation de leur père, mais de leur chef, de sorte qu'ils n'étaient pas tenus de rapporter les donations dont ce dernier avait bénéficié, la cour d'appel a violé par fausse application les textes susvisés ; </w:t>
      </w:r>
    </w:p>
    <w:p w14:paraId="764DA7ED" w14:textId="77777777" w:rsidR="00FB1277" w:rsidRPr="00C52041" w:rsidRDefault="00FB1277" w:rsidP="00FB1277">
      <w:pPr>
        <w:spacing w:after="209"/>
        <w:rPr>
          <w:rFonts w:ascii="sourcesanspro" w:hAnsi="sourcesanspro"/>
          <w:color w:val="3C3C3C"/>
          <w:sz w:val="21"/>
          <w:szCs w:val="21"/>
        </w:rPr>
      </w:pPr>
      <w:r>
        <w:rPr>
          <w:rFonts w:ascii="sourcesanspro" w:hAnsi="sourcesanspro"/>
          <w:color w:val="3C3C3C"/>
          <w:sz w:val="21"/>
          <w:szCs w:val="21"/>
        </w:rPr>
        <w:t xml:space="preserve">([NDLR pour information] </w:t>
      </w:r>
      <w:r w:rsidRPr="00C52041">
        <w:rPr>
          <w:rFonts w:ascii="sourcesanspro" w:hAnsi="sourcesanspro"/>
          <w:color w:val="3C3C3C"/>
          <w:sz w:val="21"/>
          <w:szCs w:val="21"/>
        </w:rPr>
        <w:t xml:space="preserve">Et sur le deuxième moyen, pris en sa première branche : </w:t>
      </w:r>
    </w:p>
    <w:p w14:paraId="1C302B55"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lastRenderedPageBreak/>
        <w:t xml:space="preserve">Vu l'article 16 du code de procédure civile ; </w:t>
      </w:r>
    </w:p>
    <w:p w14:paraId="7EFB15A5"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Attendu que pour statuer ainsi, l'arrêt énonce encore que la prise en charge par le donateur des frais de la donation consentie le 28 mars 2006 à Mme Y... était la contrepartie des services rendus par sa belle-fille qui venait de perdre son mari trois mois plus tôt à la suite d'une maladie, de sorte que leur montant ne peut être qualifié de donation rapportable ; </w:t>
      </w:r>
    </w:p>
    <w:p w14:paraId="017A5CDF"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Qu'en retenant d'office ce moyen qui n'était pas dans le débat, sans inviter les parties à présenter leurs observations, la cour d'appel a violé le texte susvisé ; </w:t>
      </w:r>
    </w:p>
    <w:p w14:paraId="4E49894A"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Enfin, sur le troisième moyen : </w:t>
      </w:r>
    </w:p>
    <w:p w14:paraId="7624B126"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Vu l'article 852 du code civil, dans sa rédaction antérieure à celle issue de la loi du 23 juin 2006 ; </w:t>
      </w:r>
    </w:p>
    <w:p w14:paraId="78ACFF3B"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Attendu que pour statuer ainsi l'arrêt, après avoir constaté que le défunt avait établi au profit de son fils et de sa belle-fille un chèque de 20 000 euros le 22 mars 2005 et un chèque de 10 000 euros le 22 avril 2005, retient enfin que le défunt prenait soin de rédiger des actes sous seing privé lorsqu'il procédait à des donations, ce qu'il n'a pas fait pour ces deux versements, qu'il ressort de l'acte notarié du 28 mars 2006, que Raymond X... a déclaré qu'il n'avait consenti avant ce jour aucune donation à Mme Y..., à quelque titre que ce soit et sous quelque forme que ce soit, et que, s'agissant de règlements opérés dans le cadre de relations familiales entre un père et son fils unique et son épouse, il convient de juger qu'il n'existe aucun commencement de preuve de l'existence d'une donation rapportable et qu'il s'agit de présents d'usage ; </w:t>
      </w:r>
    </w:p>
    <w:p w14:paraId="1FC8612A"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Qu'en se déterminant ainsi sans préciser à l'occasion de quel événement et selon quel usage Raymond X... avait fait de tels cadeaux à son fils et à sa belle-fille, la cour d'appel n'a pas donné de base légale à sa décision ; </w:t>
      </w:r>
      <w:r>
        <w:rPr>
          <w:rFonts w:ascii="sourcesanspro" w:hAnsi="sourcesanspro"/>
          <w:color w:val="3C3C3C"/>
          <w:sz w:val="21"/>
          <w:szCs w:val="21"/>
        </w:rPr>
        <w:t>)</w:t>
      </w:r>
    </w:p>
    <w:p w14:paraId="65443CEE" w14:textId="77777777" w:rsidR="00FB1277" w:rsidRPr="00C52041"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PAR CES MOTIFS, et sans qu'il y ait lieu de statuer sur les autres griefs : </w:t>
      </w:r>
    </w:p>
    <w:p w14:paraId="05E26AE7" w14:textId="77777777" w:rsidR="00FB1277" w:rsidRDefault="00FB1277" w:rsidP="00FB1277">
      <w:pPr>
        <w:spacing w:after="209"/>
        <w:rPr>
          <w:rFonts w:ascii="sourcesanspro" w:hAnsi="sourcesanspro"/>
          <w:color w:val="3C3C3C"/>
          <w:sz w:val="21"/>
          <w:szCs w:val="21"/>
        </w:rPr>
      </w:pPr>
      <w:r w:rsidRPr="00C52041">
        <w:rPr>
          <w:rFonts w:ascii="sourcesanspro" w:hAnsi="sourcesanspro"/>
          <w:color w:val="3C3C3C"/>
          <w:sz w:val="21"/>
          <w:szCs w:val="21"/>
        </w:rPr>
        <w:t xml:space="preserve">CASSE ET ANNULE, dans toutes ses dispositions, l'arrêt rendu le 23 novembre 2011, entre les parties, par la cour d'appel de Poitiers ; remet, en conséquence, la cause et les parties dans l'état où elles se trouvaient avant ledit arrêt </w:t>
      </w:r>
    </w:p>
    <w:p w14:paraId="5D3B552F" w14:textId="77777777" w:rsidR="00FB1277" w:rsidRPr="00FB1277" w:rsidRDefault="00FB1277" w:rsidP="000D5B3C">
      <w:pPr>
        <w:ind w:left="426"/>
        <w:rPr>
          <w:rFonts w:ascii="Arial" w:hAnsi="Arial" w:cs="Arial"/>
          <w:bCs/>
          <w:sz w:val="28"/>
          <w:szCs w:val="28"/>
        </w:rPr>
      </w:pPr>
    </w:p>
    <w:p w14:paraId="1847D06D" w14:textId="77777777" w:rsidR="00874275" w:rsidRPr="00142B4B" w:rsidRDefault="00874275" w:rsidP="000D5B3C">
      <w:pPr>
        <w:ind w:left="426"/>
        <w:rPr>
          <w:rFonts w:ascii="Arial" w:hAnsi="Arial" w:cs="Arial"/>
          <w:b/>
          <w:bCs/>
        </w:rPr>
      </w:pPr>
    </w:p>
    <w:p w14:paraId="1613AD28" w14:textId="77777777" w:rsidR="00874275" w:rsidRPr="00446540" w:rsidRDefault="00874275" w:rsidP="000D5B3C">
      <w:pPr>
        <w:ind w:left="426"/>
        <w:rPr>
          <w:rFonts w:ascii="Open Sans" w:hAnsi="Open Sans" w:cs="Open Sans"/>
          <w:b/>
          <w:bCs/>
        </w:rPr>
      </w:pPr>
    </w:p>
    <w:p w14:paraId="0BE69CEB" w14:textId="77777777" w:rsidR="00874275" w:rsidRPr="00446540" w:rsidRDefault="00C548B0" w:rsidP="00C548B0">
      <w:pPr>
        <w:tabs>
          <w:tab w:val="left" w:pos="6135"/>
        </w:tabs>
        <w:ind w:left="426"/>
        <w:rPr>
          <w:rFonts w:ascii="Open Sans" w:hAnsi="Open Sans" w:cs="Open Sans"/>
          <w:b/>
          <w:bCs/>
        </w:rPr>
      </w:pPr>
      <w:r>
        <w:rPr>
          <w:rFonts w:ascii="Open Sans" w:hAnsi="Open Sans" w:cs="Open Sans"/>
          <w:b/>
          <w:bCs/>
        </w:rPr>
        <w:tab/>
      </w:r>
    </w:p>
    <w:p w14:paraId="291E9E7E" w14:textId="77777777" w:rsidR="00874275" w:rsidRDefault="00874275" w:rsidP="000D5B3C">
      <w:pPr>
        <w:ind w:left="426"/>
        <w:rPr>
          <w:b/>
          <w:bCs/>
        </w:rPr>
      </w:pPr>
    </w:p>
    <w:p w14:paraId="16B30751" w14:textId="77777777" w:rsidR="00874275" w:rsidRDefault="00874275" w:rsidP="000D5B3C">
      <w:pPr>
        <w:ind w:left="426"/>
        <w:rPr>
          <w:b/>
          <w:bCs/>
        </w:rPr>
      </w:pPr>
    </w:p>
    <w:p w14:paraId="6D2C6319" w14:textId="77777777" w:rsidR="00874275" w:rsidRDefault="00874275" w:rsidP="000D5B3C">
      <w:pPr>
        <w:ind w:left="426"/>
        <w:rPr>
          <w:b/>
          <w:bCs/>
        </w:rPr>
      </w:pPr>
    </w:p>
    <w:p w14:paraId="5AE2AA85" w14:textId="77777777" w:rsidR="00874275" w:rsidRDefault="00874275" w:rsidP="000D5B3C">
      <w:pPr>
        <w:ind w:left="426"/>
        <w:rPr>
          <w:b/>
          <w:bCs/>
        </w:rPr>
      </w:pPr>
    </w:p>
    <w:p w14:paraId="44B494A5" w14:textId="77777777" w:rsidR="00874275" w:rsidRDefault="00874275" w:rsidP="000D5B3C">
      <w:pPr>
        <w:ind w:left="426"/>
        <w:rPr>
          <w:b/>
          <w:bCs/>
        </w:rPr>
      </w:pPr>
    </w:p>
    <w:p w14:paraId="5EB76019" w14:textId="77777777" w:rsidR="00874275" w:rsidRDefault="00874275" w:rsidP="000D5B3C">
      <w:pPr>
        <w:ind w:left="426"/>
        <w:rPr>
          <w:b/>
          <w:bCs/>
        </w:rPr>
      </w:pPr>
    </w:p>
    <w:p w14:paraId="3BEE76F9" w14:textId="77777777" w:rsidR="00874275" w:rsidRDefault="00874275" w:rsidP="000D5B3C">
      <w:pPr>
        <w:ind w:left="426"/>
        <w:rPr>
          <w:b/>
          <w:bCs/>
        </w:rPr>
      </w:pPr>
    </w:p>
    <w:p w14:paraId="46570AC5" w14:textId="77777777" w:rsidR="00874275" w:rsidRDefault="00874275" w:rsidP="000D5B3C">
      <w:pPr>
        <w:ind w:left="426"/>
        <w:rPr>
          <w:b/>
          <w:bCs/>
        </w:rPr>
      </w:pPr>
    </w:p>
    <w:p w14:paraId="1444F904" w14:textId="77777777" w:rsidR="00B433C2" w:rsidRDefault="00B433C2" w:rsidP="000D5B3C">
      <w:pPr>
        <w:ind w:left="426"/>
      </w:pPr>
    </w:p>
    <w:sectPr w:rsidR="00B433C2" w:rsidSect="009C44D0">
      <w:headerReference w:type="default" r:id="rId8"/>
      <w:footerReference w:type="default" r:id="rId9"/>
      <w:pgSz w:w="11906" w:h="16838" w:code="9"/>
      <w:pgMar w:top="357" w:right="992" w:bottom="851"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76154" w14:textId="77777777" w:rsidR="007C11E7" w:rsidRDefault="007C11E7" w:rsidP="00497897">
      <w:r>
        <w:separator/>
      </w:r>
    </w:p>
  </w:endnote>
  <w:endnote w:type="continuationSeparator" w:id="0">
    <w:p w14:paraId="3413CB17" w14:textId="77777777" w:rsidR="007C11E7" w:rsidRDefault="007C11E7" w:rsidP="00497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variable"/>
    <w:sig w:usb0="E00002FF" w:usb1="4000201B" w:usb2="00000028" w:usb3="00000000" w:csb0="0000019F" w:csb1="00000000"/>
  </w:font>
  <w:font w:name="sourcesans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283916"/>
      <w:docPartObj>
        <w:docPartGallery w:val="Page Numbers (Bottom of Page)"/>
        <w:docPartUnique/>
      </w:docPartObj>
    </w:sdtPr>
    <w:sdtEndPr>
      <w:rPr>
        <w:rFonts w:ascii="Open Sans" w:hAnsi="Open Sans" w:cs="Open Sans"/>
      </w:rPr>
    </w:sdtEndPr>
    <w:sdtContent>
      <w:p w14:paraId="720CF003" w14:textId="77777777" w:rsidR="007E1E42" w:rsidRDefault="007E1E42">
        <w:pPr>
          <w:pStyle w:val="Pieddepage"/>
          <w:jc w:val="center"/>
        </w:pPr>
      </w:p>
      <w:p w14:paraId="7560998C" w14:textId="7C9A65DE" w:rsidR="007E1E42" w:rsidRPr="00446540" w:rsidRDefault="007E1E42" w:rsidP="009C44D0">
        <w:pPr>
          <w:pStyle w:val="Pieddepage"/>
          <w:jc w:val="right"/>
          <w:rPr>
            <w:rFonts w:ascii="Open Sans" w:hAnsi="Open Sans" w:cs="Open Sans"/>
          </w:rPr>
        </w:pPr>
        <w:r w:rsidRPr="00446540">
          <w:rPr>
            <w:rFonts w:ascii="Open Sans" w:hAnsi="Open Sans" w:cs="Open Sans"/>
          </w:rPr>
          <w:fldChar w:fldCharType="begin"/>
        </w:r>
        <w:r w:rsidRPr="00446540">
          <w:rPr>
            <w:rFonts w:ascii="Open Sans" w:hAnsi="Open Sans" w:cs="Open Sans"/>
          </w:rPr>
          <w:instrText>PAGE    \* MERGEFORMAT</w:instrText>
        </w:r>
        <w:r w:rsidRPr="00446540">
          <w:rPr>
            <w:rFonts w:ascii="Open Sans" w:hAnsi="Open Sans" w:cs="Open Sans"/>
          </w:rPr>
          <w:fldChar w:fldCharType="separate"/>
        </w:r>
        <w:r w:rsidR="00FB1277">
          <w:rPr>
            <w:rFonts w:ascii="Open Sans" w:hAnsi="Open Sans" w:cs="Open Sans"/>
            <w:noProof/>
          </w:rPr>
          <w:t>1</w:t>
        </w:r>
        <w:r w:rsidRPr="00446540">
          <w:rPr>
            <w:rFonts w:ascii="Open Sans" w:hAnsi="Open Sans" w:cs="Open Sans"/>
          </w:rPr>
          <w:fldChar w:fldCharType="end"/>
        </w:r>
        <w:r w:rsidR="009C44D0" w:rsidRPr="00446540">
          <w:rPr>
            <w:rFonts w:ascii="Open Sans" w:hAnsi="Open Sans" w:cs="Open Sans"/>
          </w:rPr>
          <w:t>/1</w:t>
        </w:r>
      </w:p>
    </w:sdtContent>
  </w:sdt>
  <w:p w14:paraId="15EF96CF" w14:textId="77777777" w:rsidR="00497897" w:rsidRDefault="0049789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93C27" w14:textId="77777777" w:rsidR="007C11E7" w:rsidRDefault="007C11E7" w:rsidP="00497897">
      <w:r>
        <w:separator/>
      </w:r>
    </w:p>
  </w:footnote>
  <w:footnote w:type="continuationSeparator" w:id="0">
    <w:p w14:paraId="12E99194" w14:textId="77777777" w:rsidR="007C11E7" w:rsidRDefault="007C11E7" w:rsidP="004978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Content>
      <w:p w14:paraId="0C13650D" w14:textId="0B9FBA68" w:rsidR="00FB1277" w:rsidRDefault="00FB1277">
        <w:pPr>
          <w:pStyle w:val="En-tte"/>
        </w:pPr>
        <w:r>
          <w:t xml:space="preserve">Page </w:t>
        </w:r>
        <w:r>
          <w:rPr>
            <w:b/>
            <w:bCs/>
          </w:rPr>
          <w:fldChar w:fldCharType="begin"/>
        </w:r>
        <w:r>
          <w:rPr>
            <w:b/>
            <w:bCs/>
          </w:rPr>
          <w:instrText>PAGE</w:instrText>
        </w:r>
        <w:r>
          <w:rPr>
            <w:b/>
            <w:bCs/>
          </w:rPr>
          <w:fldChar w:fldCharType="separate"/>
        </w:r>
        <w:r>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Pr>
            <w:b/>
            <w:bCs/>
            <w:noProof/>
          </w:rPr>
          <w:t>2</w:t>
        </w:r>
        <w:r>
          <w:rPr>
            <w:b/>
            <w:bCs/>
          </w:rPr>
          <w:fldChar w:fldCharType="end"/>
        </w:r>
      </w:p>
    </w:sdtContent>
  </w:sdt>
  <w:p w14:paraId="416CDC90" w14:textId="6D8B178D" w:rsidR="009C44D0" w:rsidRDefault="009C44D0" w:rsidP="009C44D0">
    <w:pPr>
      <w:pStyle w:val="En-tte"/>
      <w:tabs>
        <w:tab w:val="clear" w:pos="4536"/>
        <w:tab w:val="clear" w:pos="9072"/>
        <w:tab w:val="left" w:pos="16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75"/>
    <w:rsid w:val="00004FCB"/>
    <w:rsid w:val="00012BB8"/>
    <w:rsid w:val="000151AC"/>
    <w:rsid w:val="00071986"/>
    <w:rsid w:val="00093CAC"/>
    <w:rsid w:val="000C0F2D"/>
    <w:rsid w:val="000D5B3C"/>
    <w:rsid w:val="00142B4B"/>
    <w:rsid w:val="00180BDB"/>
    <w:rsid w:val="001A5788"/>
    <w:rsid w:val="00233686"/>
    <w:rsid w:val="002548CF"/>
    <w:rsid w:val="00263424"/>
    <w:rsid w:val="00280E86"/>
    <w:rsid w:val="002909C2"/>
    <w:rsid w:val="002B46F2"/>
    <w:rsid w:val="00327556"/>
    <w:rsid w:val="003B4B8F"/>
    <w:rsid w:val="003F0043"/>
    <w:rsid w:val="00446540"/>
    <w:rsid w:val="00454237"/>
    <w:rsid w:val="00497897"/>
    <w:rsid w:val="004A09FD"/>
    <w:rsid w:val="004B0F54"/>
    <w:rsid w:val="004D3F8D"/>
    <w:rsid w:val="00596BFB"/>
    <w:rsid w:val="005C11A9"/>
    <w:rsid w:val="0062452F"/>
    <w:rsid w:val="00690749"/>
    <w:rsid w:val="006C7A3F"/>
    <w:rsid w:val="006E0737"/>
    <w:rsid w:val="006F7ADA"/>
    <w:rsid w:val="00747F2B"/>
    <w:rsid w:val="00774DD3"/>
    <w:rsid w:val="007849CC"/>
    <w:rsid w:val="007B1848"/>
    <w:rsid w:val="007C11E7"/>
    <w:rsid w:val="007E1E42"/>
    <w:rsid w:val="007F2E87"/>
    <w:rsid w:val="00806EF1"/>
    <w:rsid w:val="00874275"/>
    <w:rsid w:val="008B465F"/>
    <w:rsid w:val="008D3B62"/>
    <w:rsid w:val="00905814"/>
    <w:rsid w:val="0093316F"/>
    <w:rsid w:val="009705F5"/>
    <w:rsid w:val="0097213F"/>
    <w:rsid w:val="00987D03"/>
    <w:rsid w:val="009C44D0"/>
    <w:rsid w:val="009C461D"/>
    <w:rsid w:val="00A26092"/>
    <w:rsid w:val="00A7296C"/>
    <w:rsid w:val="00A92DCB"/>
    <w:rsid w:val="00B20891"/>
    <w:rsid w:val="00B433C2"/>
    <w:rsid w:val="00BA2C62"/>
    <w:rsid w:val="00BB14E1"/>
    <w:rsid w:val="00BC5496"/>
    <w:rsid w:val="00BD44D3"/>
    <w:rsid w:val="00C548B0"/>
    <w:rsid w:val="00C619A5"/>
    <w:rsid w:val="00C908A2"/>
    <w:rsid w:val="00CC298E"/>
    <w:rsid w:val="00DB3D30"/>
    <w:rsid w:val="00DF1D58"/>
    <w:rsid w:val="00E876BF"/>
    <w:rsid w:val="00EB3282"/>
    <w:rsid w:val="00ED7B36"/>
    <w:rsid w:val="00EF0731"/>
    <w:rsid w:val="00F757F3"/>
    <w:rsid w:val="00F80BA1"/>
    <w:rsid w:val="00FB1277"/>
    <w:rsid w:val="00FD2C31"/>
    <w:rsid w:val="00FD4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3200A"/>
  <w15:docId w15:val="{2F43DB64-644E-45C6-821E-60247ADA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27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74275"/>
    <w:pPr>
      <w:keepNext/>
      <w:outlineLvl w:val="0"/>
    </w:pPr>
    <w:rPr>
      <w:b/>
      <w:bCs/>
    </w:rPr>
  </w:style>
  <w:style w:type="paragraph" w:styleId="Titre2">
    <w:name w:val="heading 2"/>
    <w:basedOn w:val="Normal"/>
    <w:next w:val="Normal"/>
    <w:link w:val="Titre2Car"/>
    <w:semiHidden/>
    <w:unhideWhenUsed/>
    <w:qFormat/>
    <w:rsid w:val="00874275"/>
    <w:pPr>
      <w:keepNext/>
      <w:jc w:val="center"/>
      <w:outlineLvl w:val="1"/>
    </w:pPr>
    <w:rPr>
      <w:b/>
      <w:bCs/>
    </w:rPr>
  </w:style>
  <w:style w:type="paragraph" w:styleId="Titre4">
    <w:name w:val="heading 4"/>
    <w:basedOn w:val="Normal"/>
    <w:next w:val="Normal"/>
    <w:link w:val="Titre4Car"/>
    <w:unhideWhenUsed/>
    <w:qFormat/>
    <w:rsid w:val="00874275"/>
    <w:pPr>
      <w:keepNext/>
      <w:jc w:val="center"/>
      <w:outlineLvl w:val="3"/>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74275"/>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semiHidden/>
    <w:rsid w:val="00874275"/>
    <w:rPr>
      <w:rFonts w:ascii="Times New Roman" w:eastAsia="Times New Roman" w:hAnsi="Times New Roman" w:cs="Times New Roman"/>
      <w:b/>
      <w:bCs/>
      <w:sz w:val="24"/>
      <w:szCs w:val="24"/>
      <w:lang w:eastAsia="fr-FR"/>
    </w:rPr>
  </w:style>
  <w:style w:type="character" w:customStyle="1" w:styleId="Titre4Car">
    <w:name w:val="Titre 4 Car"/>
    <w:basedOn w:val="Policepardfaut"/>
    <w:link w:val="Titre4"/>
    <w:rsid w:val="00874275"/>
    <w:rPr>
      <w:rFonts w:ascii="Times New Roman" w:eastAsia="Times New Roman" w:hAnsi="Times New Roman" w:cs="Times New Roman"/>
      <w:b/>
      <w:bCs/>
      <w:sz w:val="32"/>
      <w:szCs w:val="24"/>
      <w:lang w:eastAsia="fr-FR"/>
    </w:rPr>
  </w:style>
  <w:style w:type="table" w:styleId="Grilledutableau">
    <w:name w:val="Table Grid"/>
    <w:basedOn w:val="TableauNormal"/>
    <w:uiPriority w:val="59"/>
    <w:rsid w:val="000D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97897"/>
    <w:pPr>
      <w:tabs>
        <w:tab w:val="center" w:pos="4536"/>
        <w:tab w:val="right" w:pos="9072"/>
      </w:tabs>
    </w:pPr>
  </w:style>
  <w:style w:type="character" w:customStyle="1" w:styleId="En-tteCar">
    <w:name w:val="En-tête Car"/>
    <w:basedOn w:val="Policepardfaut"/>
    <w:link w:val="En-tte"/>
    <w:uiPriority w:val="99"/>
    <w:rsid w:val="0049789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97897"/>
    <w:pPr>
      <w:tabs>
        <w:tab w:val="center" w:pos="4536"/>
        <w:tab w:val="right" w:pos="9072"/>
      </w:tabs>
    </w:pPr>
  </w:style>
  <w:style w:type="character" w:customStyle="1" w:styleId="PieddepageCar">
    <w:name w:val="Pied de page Car"/>
    <w:basedOn w:val="Policepardfaut"/>
    <w:link w:val="Pieddepage"/>
    <w:uiPriority w:val="99"/>
    <w:rsid w:val="00497897"/>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C44D0"/>
    <w:rPr>
      <w:rFonts w:ascii="Tahoma" w:hAnsi="Tahoma" w:cs="Tahoma"/>
      <w:sz w:val="16"/>
      <w:szCs w:val="16"/>
    </w:rPr>
  </w:style>
  <w:style w:type="character" w:customStyle="1" w:styleId="TextedebullesCar">
    <w:name w:val="Texte de bulles Car"/>
    <w:basedOn w:val="Policepardfaut"/>
    <w:link w:val="Textedebulles"/>
    <w:uiPriority w:val="99"/>
    <w:semiHidden/>
    <w:rsid w:val="009C44D0"/>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4207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Montpellier 1</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Deye</dc:creator>
  <cp:lastModifiedBy>Cabrillac</cp:lastModifiedBy>
  <cp:revision>2</cp:revision>
  <cp:lastPrinted>2019-12-19T09:11:00Z</cp:lastPrinted>
  <dcterms:created xsi:type="dcterms:W3CDTF">2025-04-21T21:05:00Z</dcterms:created>
  <dcterms:modified xsi:type="dcterms:W3CDTF">2025-04-21T21:05:00Z</dcterms:modified>
</cp:coreProperties>
</file>