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E65" w:rsidRDefault="00222A56" w:rsidP="00222A56">
      <w:pPr>
        <w:ind w:firstLine="708"/>
      </w:pPr>
      <w:r>
        <w:t xml:space="preserve">Tout d’abord, l’homme se montre depuis toujours dominateur envers l’animal. En effet l’animal est domestiqué à des fins alimentaires, vestimentaires, exploité </w:t>
      </w:r>
      <w:r w:rsidRPr="00222A56">
        <w:rPr>
          <w:strike/>
        </w:rPr>
        <w:t xml:space="preserve">et </w:t>
      </w:r>
      <w:r>
        <w:t>i</w:t>
      </w:r>
      <w:r>
        <w:rPr>
          <w:strike/>
        </w:rPr>
        <w:t>nstrumen</w:t>
      </w:r>
      <w:r w:rsidRPr="00222A56">
        <w:rPr>
          <w:strike/>
        </w:rPr>
        <w:t>talisé</w:t>
      </w:r>
      <w:r>
        <w:t xml:space="preserve"> dans le cadre de l’agriculture et de l’artisanat. Cette instrumentalisation s’accompagne de plus d’une relation de peur, l’homme terrorisant l’animal qu’il utilise pour ses propres desseins. Ainsi, dans la nouvelle «  la Grande barrière », le narrateur insiste bien sur l’écart qui oppose ces deux catégories du vivant, et l’explique par le règne de de la terreur qu’exerce le dominant sur le dominé : «  nos méchancetés entassées pendant des siècles ». Cette dureté se lit aussi dans les nombreuses nouvelles de Maupassant, comme Mademoiselle Cocotte ou Pierrot qui illustrent la cruauté gratuite de l’être humain envers son animal domestique. La propriétaire de Pierrot prend un chien pour sa sécurité puis le jette au fond d’un puits quand elle constate que le petit animal lui co</w:t>
      </w:r>
      <w:bookmarkStart w:id="0" w:name="_GoBack"/>
      <w:bookmarkEnd w:id="0"/>
      <w:r>
        <w:t>ûte trop cher en nourriture. Non seulement l’homme instrumentalise l’animal, mais en plus il l’humilie.</w:t>
      </w:r>
    </w:p>
    <w:sectPr w:rsidR="00CC2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1D"/>
    <w:rsid w:val="00222A56"/>
    <w:rsid w:val="003A391D"/>
    <w:rsid w:val="00CC2E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902</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Lauze</dc:creator>
  <cp:keywords/>
  <dc:description/>
  <cp:lastModifiedBy>Marianne Lauze</cp:lastModifiedBy>
  <cp:revision>2</cp:revision>
  <dcterms:created xsi:type="dcterms:W3CDTF">2023-10-11T06:19:00Z</dcterms:created>
  <dcterms:modified xsi:type="dcterms:W3CDTF">2023-10-11T06:29:00Z</dcterms:modified>
</cp:coreProperties>
</file>