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8A" w:rsidRDefault="00841A95" w:rsidP="00143F1A">
      <w:pPr>
        <w:jc w:val="center"/>
        <w:rPr>
          <w:b/>
        </w:rPr>
      </w:pPr>
      <w:r w:rsidRPr="00143F1A">
        <w:rPr>
          <w:b/>
        </w:rPr>
        <w:t>Examen Techniques Sp</w:t>
      </w:r>
      <w:r w:rsidR="005E409D">
        <w:rPr>
          <w:b/>
        </w:rPr>
        <w:t>ectroscopiques – C. Sanchez – 23 janvier 2024</w:t>
      </w:r>
    </w:p>
    <w:p w:rsidR="00841A95" w:rsidRDefault="00841A95"/>
    <w:p w:rsidR="00841A95" w:rsidRPr="00143F1A" w:rsidRDefault="00841A95" w:rsidP="00CD772C">
      <w:pPr>
        <w:rPr>
          <w:b/>
          <w:u w:val="single"/>
        </w:rPr>
      </w:pPr>
      <w:r w:rsidRPr="00143F1A">
        <w:rPr>
          <w:b/>
          <w:u w:val="single"/>
        </w:rPr>
        <w:t>Sujet</w:t>
      </w:r>
      <w:r w:rsidR="00CD772C">
        <w:rPr>
          <w:b/>
          <w:u w:val="single"/>
        </w:rPr>
        <w:t xml:space="preserve"> 1 (12 pts) : Spectroscopie FTIR de l’eau liquide</w:t>
      </w:r>
    </w:p>
    <w:p w:rsidR="00841A95" w:rsidRPr="004A394D" w:rsidRDefault="00841A95" w:rsidP="004A394D">
      <w:pPr>
        <w:jc w:val="both"/>
        <w:rPr>
          <w:sz w:val="20"/>
        </w:rPr>
      </w:pPr>
      <w:r w:rsidRPr="004A394D">
        <w:rPr>
          <w:sz w:val="20"/>
        </w:rPr>
        <w:t>On cherche à comprendre l’effet d’un traitement thermique intense (</w:t>
      </w:r>
      <w:r w:rsidR="00E6050F" w:rsidRPr="004A394D">
        <w:rPr>
          <w:sz w:val="20"/>
        </w:rPr>
        <w:t xml:space="preserve">Chauffage de 20 à </w:t>
      </w:r>
      <w:r w:rsidRPr="004A394D">
        <w:rPr>
          <w:sz w:val="20"/>
        </w:rPr>
        <w:t>160°C</w:t>
      </w:r>
      <w:r w:rsidR="00E6050F" w:rsidRPr="004A394D">
        <w:rPr>
          <w:sz w:val="20"/>
        </w:rPr>
        <w:t xml:space="preserve"> puis refroidissement de 160 à 20°C, 2°C.min</w:t>
      </w:r>
      <w:r w:rsidR="00E6050F" w:rsidRPr="004A394D">
        <w:rPr>
          <w:sz w:val="20"/>
          <w:vertAlign w:val="superscript"/>
        </w:rPr>
        <w:t>-1</w:t>
      </w:r>
      <w:r w:rsidRPr="004A394D">
        <w:rPr>
          <w:sz w:val="20"/>
        </w:rPr>
        <w:t xml:space="preserve">) sur </w:t>
      </w:r>
      <w:r w:rsidR="00376979">
        <w:rPr>
          <w:sz w:val="20"/>
        </w:rPr>
        <w:t>la structure</w:t>
      </w:r>
      <w:r w:rsidR="00931744">
        <w:rPr>
          <w:sz w:val="20"/>
        </w:rPr>
        <w:t xml:space="preserve"> de l’eau liquide</w:t>
      </w:r>
      <w:r w:rsidR="007B3500" w:rsidRPr="004A394D">
        <w:rPr>
          <w:sz w:val="20"/>
        </w:rPr>
        <w:t xml:space="preserve">. On utilise pour cela la spectroscopie FTIR </w:t>
      </w:r>
      <w:r w:rsidR="00931744">
        <w:rPr>
          <w:sz w:val="20"/>
        </w:rPr>
        <w:t>dans le moyen infrarouge</w:t>
      </w:r>
      <w:r w:rsidR="007B3500" w:rsidRPr="004A394D">
        <w:rPr>
          <w:sz w:val="20"/>
        </w:rPr>
        <w:t xml:space="preserve">. </w:t>
      </w:r>
      <w:r w:rsidR="005725FC" w:rsidRPr="004A394D">
        <w:rPr>
          <w:sz w:val="20"/>
        </w:rPr>
        <w:t>L</w:t>
      </w:r>
      <w:r w:rsidR="00C04EB7" w:rsidRPr="004A394D">
        <w:rPr>
          <w:sz w:val="20"/>
        </w:rPr>
        <w:t>’absorbance normalisée en fonction de la température de trai</w:t>
      </w:r>
      <w:r w:rsidR="003425B1">
        <w:rPr>
          <w:sz w:val="20"/>
        </w:rPr>
        <w:t>tement est représentée dans la F</w:t>
      </w:r>
      <w:r w:rsidR="00C04EB7" w:rsidRPr="004A394D">
        <w:rPr>
          <w:sz w:val="20"/>
        </w:rPr>
        <w:t xml:space="preserve">igure 1, </w:t>
      </w:r>
      <w:r w:rsidR="003425B1">
        <w:rPr>
          <w:sz w:val="20"/>
        </w:rPr>
        <w:t>dans la fenêtre spectral</w:t>
      </w:r>
      <w:r w:rsidR="00931744">
        <w:rPr>
          <w:sz w:val="20"/>
        </w:rPr>
        <w:t xml:space="preserve">e correspondant </w:t>
      </w:r>
      <w:r w:rsidR="00F47448">
        <w:rPr>
          <w:sz w:val="20"/>
        </w:rPr>
        <w:t xml:space="preserve">aux </w:t>
      </w:r>
      <w:r w:rsidR="00931744">
        <w:rPr>
          <w:sz w:val="20"/>
        </w:rPr>
        <w:t>vibrations de déformation des groupements OH</w:t>
      </w:r>
      <w:r w:rsidR="00F47448">
        <w:rPr>
          <w:sz w:val="20"/>
        </w:rPr>
        <w:t xml:space="preserve"> </w:t>
      </w:r>
      <w:r w:rsidR="00F47448">
        <w:rPr>
          <w:sz w:val="20"/>
        </w:rPr>
        <w:t>(bending)</w:t>
      </w:r>
      <w:r w:rsidR="003425B1">
        <w:rPr>
          <w:sz w:val="20"/>
        </w:rPr>
        <w:t>.</w:t>
      </w:r>
    </w:p>
    <w:p w:rsidR="00E6050F" w:rsidRDefault="00ED3A88" w:rsidP="00544CF0">
      <w:pPr>
        <w:jc w:val="center"/>
      </w:pPr>
      <w:r>
        <w:rPr>
          <w:noProof/>
          <w:lang w:eastAsia="fr-FR"/>
        </w:rPr>
        <w:drawing>
          <wp:inline distT="0" distB="0" distL="0" distR="0" wp14:anchorId="66E707EF">
            <wp:extent cx="4322445" cy="2121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50F" w:rsidRDefault="00E6050F" w:rsidP="00E6050F">
      <w:pPr>
        <w:tabs>
          <w:tab w:val="left" w:pos="1071"/>
        </w:tabs>
        <w:rPr>
          <w:sz w:val="18"/>
        </w:rPr>
      </w:pPr>
      <w:r w:rsidRPr="00CD7890">
        <w:rPr>
          <w:sz w:val="18"/>
        </w:rPr>
        <w:t>Figure 1 : Absorbance normalisée obtenue</w:t>
      </w:r>
      <w:r w:rsidR="004A394D" w:rsidRPr="00CD7890">
        <w:rPr>
          <w:sz w:val="18"/>
        </w:rPr>
        <w:t xml:space="preserve"> de 20 (courbe bleue) à 160°C (courbe rouge) sur </w:t>
      </w:r>
      <w:r w:rsidR="00F965C2">
        <w:rPr>
          <w:sz w:val="18"/>
        </w:rPr>
        <w:t>l’eau liquide chauffée de 20 à 160°C</w:t>
      </w:r>
      <w:r w:rsidR="004A394D" w:rsidRPr="00CD7890">
        <w:rPr>
          <w:sz w:val="18"/>
        </w:rPr>
        <w:t xml:space="preserve"> (figure de gauche) et </w:t>
      </w:r>
      <w:r w:rsidR="00F965C2">
        <w:rPr>
          <w:sz w:val="18"/>
        </w:rPr>
        <w:t xml:space="preserve">refroidie de 160 à 20°C </w:t>
      </w:r>
      <w:r w:rsidR="004A394D" w:rsidRPr="00CD7890">
        <w:rPr>
          <w:sz w:val="18"/>
        </w:rPr>
        <w:t>(figure de droite)</w:t>
      </w:r>
      <w:r w:rsidR="00D001DE">
        <w:rPr>
          <w:sz w:val="18"/>
        </w:rPr>
        <w:t>.</w:t>
      </w:r>
      <w:r w:rsidR="00ED3A88">
        <w:rPr>
          <w:sz w:val="18"/>
        </w:rPr>
        <w:t xml:space="preserve"> Le maximum est à 1637 cm</w:t>
      </w:r>
      <w:r w:rsidR="00ED3A88" w:rsidRPr="00D42C2F">
        <w:rPr>
          <w:sz w:val="18"/>
          <w:vertAlign w:val="superscript"/>
        </w:rPr>
        <w:t>-1</w:t>
      </w:r>
      <w:r w:rsidR="00ED3A88">
        <w:rPr>
          <w:sz w:val="18"/>
        </w:rPr>
        <w:t>.</w:t>
      </w:r>
    </w:p>
    <w:p w:rsidR="00CD7890" w:rsidRDefault="00544CF0" w:rsidP="00CD7890">
      <w:pPr>
        <w:tabs>
          <w:tab w:val="left" w:pos="1071"/>
        </w:tabs>
        <w:spacing w:after="0"/>
        <w:rPr>
          <w:sz w:val="20"/>
        </w:rPr>
      </w:pPr>
      <w:r>
        <w:rPr>
          <w:sz w:val="20"/>
        </w:rPr>
        <w:t>Q1</w:t>
      </w:r>
      <w:r w:rsidR="00CD7890" w:rsidRPr="00CD7890">
        <w:rPr>
          <w:sz w:val="20"/>
        </w:rPr>
        <w:t> : Quelle est la gamme de fréquences couvertes par la fenêtre spectrale observée ?</w:t>
      </w:r>
      <w:r w:rsidR="00CD7890">
        <w:rPr>
          <w:sz w:val="20"/>
        </w:rPr>
        <w:t xml:space="preserve"> Quelle </w:t>
      </w:r>
      <w:r w:rsidR="00F17677">
        <w:rPr>
          <w:sz w:val="20"/>
        </w:rPr>
        <w:t>est l’</w:t>
      </w:r>
      <w:r w:rsidR="00CD7890">
        <w:rPr>
          <w:sz w:val="20"/>
        </w:rPr>
        <w:t>énergie </w:t>
      </w:r>
      <w:r w:rsidR="00D42C2F">
        <w:rPr>
          <w:sz w:val="20"/>
        </w:rPr>
        <w:t xml:space="preserve">en </w:t>
      </w:r>
      <w:r w:rsidR="00DC27EA">
        <w:rPr>
          <w:sz w:val="20"/>
        </w:rPr>
        <w:t>kJ.mol</w:t>
      </w:r>
      <w:r w:rsidR="00DC27EA" w:rsidRPr="00DC27EA">
        <w:rPr>
          <w:sz w:val="20"/>
          <w:vertAlign w:val="superscript"/>
        </w:rPr>
        <w:t>-1</w:t>
      </w:r>
      <w:r w:rsidR="00DC27EA">
        <w:rPr>
          <w:sz w:val="20"/>
        </w:rPr>
        <w:t xml:space="preserve">, en </w:t>
      </w:r>
      <w:r w:rsidR="00F47448">
        <w:rPr>
          <w:sz w:val="20"/>
        </w:rPr>
        <w:t xml:space="preserve">électron </w:t>
      </w:r>
      <w:r w:rsidR="00D42C2F">
        <w:rPr>
          <w:sz w:val="20"/>
        </w:rPr>
        <w:t>volt</w:t>
      </w:r>
      <w:r w:rsidR="00F47448">
        <w:rPr>
          <w:sz w:val="20"/>
        </w:rPr>
        <w:t xml:space="preserve"> </w:t>
      </w:r>
      <w:r w:rsidR="00CD7890">
        <w:rPr>
          <w:sz w:val="20"/>
        </w:rPr>
        <w:t>?</w:t>
      </w:r>
    </w:p>
    <w:p w:rsidR="00CD7890" w:rsidRDefault="00544CF0" w:rsidP="00CD7890">
      <w:pPr>
        <w:tabs>
          <w:tab w:val="left" w:pos="1071"/>
        </w:tabs>
        <w:spacing w:after="0"/>
        <w:rPr>
          <w:sz w:val="20"/>
        </w:rPr>
      </w:pPr>
      <w:r>
        <w:rPr>
          <w:sz w:val="20"/>
        </w:rPr>
        <w:t>Q2</w:t>
      </w:r>
      <w:r w:rsidR="00D42C2F">
        <w:rPr>
          <w:sz w:val="20"/>
        </w:rPr>
        <w:t> : Quelle est la longueur</w:t>
      </w:r>
      <w:r w:rsidR="00CD7890">
        <w:rPr>
          <w:sz w:val="20"/>
        </w:rPr>
        <w:t xml:space="preserve"> approximat</w:t>
      </w:r>
      <w:r w:rsidR="00D42C2F">
        <w:rPr>
          <w:sz w:val="20"/>
        </w:rPr>
        <w:t>ive du photon qui absorbe à 1637</w:t>
      </w:r>
      <w:r w:rsidR="00CD7890">
        <w:rPr>
          <w:sz w:val="20"/>
        </w:rPr>
        <w:t xml:space="preserve"> cm</w:t>
      </w:r>
      <w:r w:rsidR="00CD7890" w:rsidRPr="00CD7890">
        <w:rPr>
          <w:sz w:val="20"/>
          <w:vertAlign w:val="superscript"/>
        </w:rPr>
        <w:t>-1</w:t>
      </w:r>
      <w:r w:rsidR="00CD7890">
        <w:rPr>
          <w:sz w:val="20"/>
        </w:rPr>
        <w:t> ?</w:t>
      </w:r>
    </w:p>
    <w:p w:rsidR="001877B4" w:rsidRDefault="00544CF0" w:rsidP="00CD7890">
      <w:pPr>
        <w:tabs>
          <w:tab w:val="left" w:pos="1071"/>
        </w:tabs>
        <w:spacing w:after="0"/>
        <w:rPr>
          <w:sz w:val="20"/>
        </w:rPr>
      </w:pPr>
      <w:r>
        <w:rPr>
          <w:sz w:val="20"/>
        </w:rPr>
        <w:t>Q3</w:t>
      </w:r>
      <w:r w:rsidR="001877B4">
        <w:rPr>
          <w:sz w:val="20"/>
        </w:rPr>
        <w:t xml:space="preserve"> : </w:t>
      </w:r>
      <w:r w:rsidR="00D42C2F">
        <w:rPr>
          <w:sz w:val="20"/>
        </w:rPr>
        <w:t>Q</w:t>
      </w:r>
      <w:r w:rsidR="001877B4">
        <w:rPr>
          <w:sz w:val="20"/>
        </w:rPr>
        <w:t>uelle est la raideur du ressort qui peut modéliser la vibration de ce groupement (selon le modèle harmonique) ?</w:t>
      </w:r>
    </w:p>
    <w:p w:rsidR="00191B2C" w:rsidRDefault="00191B2C" w:rsidP="00CD7890">
      <w:pPr>
        <w:tabs>
          <w:tab w:val="left" w:pos="1071"/>
        </w:tabs>
        <w:spacing w:after="0"/>
        <w:rPr>
          <w:sz w:val="20"/>
        </w:rPr>
      </w:pPr>
    </w:p>
    <w:p w:rsidR="007E34AF" w:rsidRDefault="00F17677" w:rsidP="00CD7890">
      <w:pPr>
        <w:tabs>
          <w:tab w:val="left" w:pos="1071"/>
        </w:tabs>
        <w:spacing w:after="0"/>
        <w:rPr>
          <w:sz w:val="20"/>
        </w:rPr>
      </w:pPr>
      <w:r>
        <w:rPr>
          <w:sz w:val="20"/>
        </w:rPr>
        <w:t>Les</w:t>
      </w:r>
      <w:r w:rsidR="00191B2C">
        <w:rPr>
          <w:sz w:val="20"/>
        </w:rPr>
        <w:t xml:space="preserve"> dérivée</w:t>
      </w:r>
      <w:r>
        <w:rPr>
          <w:sz w:val="20"/>
        </w:rPr>
        <w:t>s</w:t>
      </w:r>
      <w:r w:rsidR="00191B2C">
        <w:rPr>
          <w:sz w:val="20"/>
        </w:rPr>
        <w:t xml:space="preserve"> seconde des profils obtenus pendant le chauffage o</w:t>
      </w:r>
      <w:r>
        <w:rPr>
          <w:sz w:val="20"/>
        </w:rPr>
        <w:t>nt été calculées (</w:t>
      </w:r>
      <w:r w:rsidR="00191B2C">
        <w:rPr>
          <w:sz w:val="20"/>
        </w:rPr>
        <w:t>Fi</w:t>
      </w:r>
      <w:r>
        <w:rPr>
          <w:sz w:val="20"/>
        </w:rPr>
        <w:t>g.</w:t>
      </w:r>
      <w:r w:rsidR="00191B2C">
        <w:rPr>
          <w:sz w:val="20"/>
        </w:rPr>
        <w:t xml:space="preserve"> 2</w:t>
      </w:r>
      <w:r>
        <w:rPr>
          <w:sz w:val="20"/>
        </w:rPr>
        <w:t>) :</w:t>
      </w:r>
      <w:r w:rsidR="007E34AF">
        <w:rPr>
          <w:sz w:val="20"/>
        </w:rPr>
        <w:t xml:space="preserve"> </w:t>
      </w:r>
    </w:p>
    <w:p w:rsidR="007E34AF" w:rsidRDefault="007E34AF" w:rsidP="00CD7890">
      <w:pPr>
        <w:tabs>
          <w:tab w:val="left" w:pos="1071"/>
        </w:tabs>
        <w:spacing w:after="0"/>
        <w:rPr>
          <w:sz w:val="20"/>
        </w:rPr>
      </w:pPr>
    </w:p>
    <w:p w:rsidR="007E34AF" w:rsidRDefault="007E34AF" w:rsidP="00544CF0">
      <w:pPr>
        <w:tabs>
          <w:tab w:val="left" w:pos="1071"/>
        </w:tabs>
        <w:spacing w:after="0"/>
        <w:jc w:val="center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 wp14:anchorId="06E400D2">
            <wp:extent cx="2487295" cy="212153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7B4" w:rsidRDefault="007E34AF" w:rsidP="00CD7890">
      <w:pPr>
        <w:tabs>
          <w:tab w:val="left" w:pos="1071"/>
        </w:tabs>
        <w:spacing w:after="0"/>
        <w:rPr>
          <w:sz w:val="20"/>
        </w:rPr>
      </w:pPr>
      <w:r>
        <w:rPr>
          <w:sz w:val="20"/>
        </w:rPr>
        <w:t>Sachant qu’il y a essentiellement trois bandes qui diminuent, c</w:t>
      </w:r>
      <w:r w:rsidR="001877B4">
        <w:rPr>
          <w:sz w:val="20"/>
        </w:rPr>
        <w:t xml:space="preserve">ommenter </w:t>
      </w:r>
      <w:r w:rsidR="00DC27EA">
        <w:rPr>
          <w:sz w:val="20"/>
        </w:rPr>
        <w:t xml:space="preserve">de manière générale </w:t>
      </w:r>
      <w:r w:rsidR="001877B4">
        <w:rPr>
          <w:sz w:val="20"/>
        </w:rPr>
        <w:t>les résultats de la Figu</w:t>
      </w:r>
      <w:r w:rsidR="00CD772C">
        <w:rPr>
          <w:sz w:val="20"/>
        </w:rPr>
        <w:t>re 2</w:t>
      </w:r>
      <w:r w:rsidR="001877B4">
        <w:rPr>
          <w:sz w:val="20"/>
        </w:rPr>
        <w:t>.</w:t>
      </w:r>
      <w:r w:rsidR="00DC27EA">
        <w:rPr>
          <w:sz w:val="20"/>
        </w:rPr>
        <w:t xml:space="preserve"> </w:t>
      </w:r>
      <w:r w:rsidR="00191B2C">
        <w:rPr>
          <w:sz w:val="20"/>
        </w:rPr>
        <w:t>Que conclure sur l’effet apparent de la température </w:t>
      </w:r>
      <w:r w:rsidR="00CD772C">
        <w:rPr>
          <w:sz w:val="20"/>
        </w:rPr>
        <w:t>et la structure énergétique de l’eau ?</w:t>
      </w:r>
    </w:p>
    <w:p w:rsidR="00A52160" w:rsidRDefault="00A52160" w:rsidP="00CD7890">
      <w:pPr>
        <w:tabs>
          <w:tab w:val="left" w:pos="1071"/>
        </w:tabs>
        <w:spacing w:after="0"/>
        <w:rPr>
          <w:sz w:val="20"/>
        </w:rPr>
      </w:pPr>
    </w:p>
    <w:p w:rsidR="00376979" w:rsidRDefault="00376979" w:rsidP="00CD772C">
      <w:pPr>
        <w:rPr>
          <w:b/>
          <w:u w:val="single"/>
        </w:rPr>
      </w:pPr>
    </w:p>
    <w:p w:rsidR="00376979" w:rsidRDefault="00376979" w:rsidP="00CD772C">
      <w:pPr>
        <w:rPr>
          <w:b/>
          <w:u w:val="single"/>
        </w:rPr>
      </w:pPr>
    </w:p>
    <w:p w:rsidR="00CD772C" w:rsidRPr="00143F1A" w:rsidRDefault="00CD772C" w:rsidP="00CD772C">
      <w:pPr>
        <w:rPr>
          <w:b/>
          <w:u w:val="single"/>
        </w:rPr>
      </w:pPr>
      <w:r w:rsidRPr="00143F1A">
        <w:rPr>
          <w:b/>
          <w:u w:val="single"/>
        </w:rPr>
        <w:lastRenderedPageBreak/>
        <w:t>Sujet</w:t>
      </w:r>
      <w:r w:rsidR="00BB1EAB">
        <w:rPr>
          <w:b/>
          <w:u w:val="single"/>
        </w:rPr>
        <w:t xml:space="preserve"> 1</w:t>
      </w:r>
      <w:r w:rsidR="00E90D53">
        <w:rPr>
          <w:b/>
          <w:u w:val="single"/>
        </w:rPr>
        <w:t xml:space="preserve"> (8</w:t>
      </w:r>
      <w:r>
        <w:rPr>
          <w:b/>
          <w:u w:val="single"/>
        </w:rPr>
        <w:t xml:space="preserve"> pts) : </w:t>
      </w:r>
      <w:r w:rsidR="004A33D5">
        <w:rPr>
          <w:b/>
          <w:u w:val="single"/>
        </w:rPr>
        <w:t>Auto-ionis</w:t>
      </w:r>
      <w:r w:rsidR="00B84A2D">
        <w:rPr>
          <w:b/>
          <w:u w:val="single"/>
        </w:rPr>
        <w:t>ation de l’eau</w:t>
      </w:r>
      <w:r w:rsidR="000F4165">
        <w:rPr>
          <w:b/>
          <w:u w:val="single"/>
        </w:rPr>
        <w:t xml:space="preserve"> - Vitesse des phonons</w:t>
      </w:r>
    </w:p>
    <w:p w:rsidR="0016603E" w:rsidRDefault="0016603E" w:rsidP="000F4165">
      <w:pPr>
        <w:jc w:val="both"/>
        <w:rPr>
          <w:sz w:val="20"/>
        </w:rPr>
      </w:pPr>
      <w:r>
        <w:rPr>
          <w:sz w:val="20"/>
        </w:rPr>
        <w:t>En théorie, le nombre d’ions dans l’eau serait de 10</w:t>
      </w:r>
      <w:r w:rsidRPr="00DC25AD">
        <w:rPr>
          <w:sz w:val="20"/>
          <w:vertAlign w:val="superscript"/>
        </w:rPr>
        <w:t>-7</w:t>
      </w:r>
      <w:r>
        <w:rPr>
          <w:sz w:val="20"/>
        </w:rPr>
        <w:t xml:space="preserve"> M à pH 7. </w:t>
      </w:r>
      <w:r w:rsidR="00F47448">
        <w:rPr>
          <w:sz w:val="20"/>
        </w:rPr>
        <w:t>V</w:t>
      </w:r>
      <w:r>
        <w:rPr>
          <w:sz w:val="20"/>
        </w:rPr>
        <w:t>ous vo</w:t>
      </w:r>
      <w:r w:rsidR="004E7FC8">
        <w:rPr>
          <w:sz w:val="20"/>
        </w:rPr>
        <w:t>ulez vérifier cette information</w:t>
      </w:r>
      <w:r>
        <w:rPr>
          <w:sz w:val="20"/>
        </w:rPr>
        <w:t>.</w:t>
      </w:r>
    </w:p>
    <w:p w:rsidR="00F14057" w:rsidRDefault="00E50309" w:rsidP="0016603E">
      <w:pPr>
        <w:jc w:val="both"/>
        <w:rPr>
          <w:sz w:val="20"/>
        </w:rPr>
      </w:pPr>
      <w:r>
        <w:rPr>
          <w:sz w:val="20"/>
        </w:rPr>
        <w:t xml:space="preserve">Certains modèles supposent que la dynamique de l’eau est due </w:t>
      </w:r>
      <w:r w:rsidR="00A33AA0">
        <w:rPr>
          <w:sz w:val="20"/>
        </w:rPr>
        <w:t xml:space="preserve">essentiellement </w:t>
      </w:r>
      <w:r>
        <w:rPr>
          <w:sz w:val="20"/>
        </w:rPr>
        <w:t xml:space="preserve">à la présence transitoire </w:t>
      </w:r>
      <w:r w:rsidR="001D21F0">
        <w:rPr>
          <w:sz w:val="20"/>
        </w:rPr>
        <w:t xml:space="preserve">(dynamique ultra-rapide) </w:t>
      </w:r>
      <w:r>
        <w:rPr>
          <w:sz w:val="20"/>
        </w:rPr>
        <w:t>d’un grand nombre d’ions (par ex. H</w:t>
      </w:r>
      <w:r w:rsidRPr="0016603E">
        <w:rPr>
          <w:sz w:val="20"/>
          <w:vertAlign w:val="subscript"/>
        </w:rPr>
        <w:t>3</w:t>
      </w:r>
      <w:r>
        <w:rPr>
          <w:sz w:val="20"/>
        </w:rPr>
        <w:t>O</w:t>
      </w:r>
      <w:r w:rsidRPr="00E50309">
        <w:rPr>
          <w:sz w:val="20"/>
          <w:vertAlign w:val="superscript"/>
        </w:rPr>
        <w:t>+</w:t>
      </w:r>
      <w:r>
        <w:rPr>
          <w:sz w:val="20"/>
        </w:rPr>
        <w:t>, OH</w:t>
      </w:r>
      <w:r w:rsidRPr="00E50309">
        <w:rPr>
          <w:sz w:val="20"/>
          <w:vertAlign w:val="superscript"/>
        </w:rPr>
        <w:t>-</w:t>
      </w:r>
      <w:r>
        <w:rPr>
          <w:sz w:val="20"/>
        </w:rPr>
        <w:t>)</w:t>
      </w:r>
      <w:r w:rsidR="00A33AA0">
        <w:rPr>
          <w:sz w:val="20"/>
        </w:rPr>
        <w:t>.</w:t>
      </w:r>
      <w:r w:rsidR="001D21F0">
        <w:rPr>
          <w:sz w:val="20"/>
        </w:rPr>
        <w:t xml:space="preserve"> Ces ions interagissent et induisent une oscillation haute fréquence </w:t>
      </w:r>
      <w:r w:rsidR="001D21F0" w:rsidRPr="001D21F0">
        <w:rPr>
          <w:rFonts w:ascii="Symbol" w:hAnsi="Symbol"/>
          <w:sz w:val="20"/>
        </w:rPr>
        <w:t></w:t>
      </w:r>
      <w:r w:rsidR="001D21F0" w:rsidRPr="001D21F0">
        <w:rPr>
          <w:sz w:val="20"/>
          <w:vertAlign w:val="subscript"/>
        </w:rPr>
        <w:t>p</w:t>
      </w:r>
      <w:r w:rsidR="001D21F0">
        <w:rPr>
          <w:sz w:val="20"/>
        </w:rPr>
        <w:t xml:space="preserve"> (s</w:t>
      </w:r>
      <w:r w:rsidR="001D21F0" w:rsidRPr="0016603E">
        <w:rPr>
          <w:sz w:val="20"/>
          <w:vertAlign w:val="superscript"/>
        </w:rPr>
        <w:t>-1</w:t>
      </w:r>
      <w:r w:rsidR="001D21F0">
        <w:rPr>
          <w:sz w:val="20"/>
        </w:rPr>
        <w:t>) du plasma de charges formé</w:t>
      </w:r>
      <w:r w:rsidR="00F14057">
        <w:rPr>
          <w:sz w:val="20"/>
        </w:rPr>
        <w:t>.</w:t>
      </w:r>
      <w:r w:rsidR="0016603E">
        <w:rPr>
          <w:sz w:val="20"/>
        </w:rPr>
        <w:t xml:space="preserve"> </w:t>
      </w:r>
      <w:r w:rsidR="00EF71BD">
        <w:rPr>
          <w:sz w:val="20"/>
        </w:rPr>
        <w:t>L’oscillateur harmonique impliqué serait</w:t>
      </w:r>
      <w:r w:rsidR="0016603E">
        <w:rPr>
          <w:sz w:val="20"/>
        </w:rPr>
        <w:t xml:space="preserve"> de l’ordre de 5.4 THZ.</w:t>
      </w:r>
    </w:p>
    <w:p w:rsidR="0016603E" w:rsidRDefault="000F4165" w:rsidP="00F14057">
      <w:pPr>
        <w:rPr>
          <w:sz w:val="20"/>
        </w:rPr>
      </w:pPr>
      <w:r>
        <w:rPr>
          <w:sz w:val="20"/>
        </w:rPr>
        <w:t xml:space="preserve">1) </w:t>
      </w:r>
      <w:r w:rsidR="0016603E">
        <w:rPr>
          <w:sz w:val="20"/>
        </w:rPr>
        <w:t>Sachant que :</w:t>
      </w:r>
    </w:p>
    <w:p w:rsidR="00F14057" w:rsidRPr="00702E44" w:rsidRDefault="0016603E" w:rsidP="00F14057">
      <w:pPr>
        <w:rPr>
          <w:sz w:val="20"/>
        </w:rPr>
      </w:pPr>
      <w:r>
        <w:rPr>
          <w:sz w:val="20"/>
        </w:rPr>
        <w:t xml:space="preserve">- </w:t>
      </w:r>
      <w:r w:rsidR="00F14057">
        <w:rPr>
          <w:sz w:val="20"/>
        </w:rPr>
        <w:t>Le nombre d’ions est N</w:t>
      </w:r>
      <w:r w:rsidR="00F14057" w:rsidRPr="00A33AA0">
        <w:rPr>
          <w:sz w:val="20"/>
          <w:vertAlign w:val="subscript"/>
        </w:rPr>
        <w:t xml:space="preserve">i </w:t>
      </w:r>
      <w:r w:rsidR="00F14057">
        <w:rPr>
          <w:sz w:val="20"/>
        </w:rPr>
        <w:t>= Z*</w:t>
      </w:r>
      <w:r w:rsidR="00F14057" w:rsidRPr="00A33AA0">
        <w:rPr>
          <w:rFonts w:ascii="Symbol" w:hAnsi="Symbol"/>
          <w:sz w:val="20"/>
        </w:rPr>
        <w:t></w:t>
      </w:r>
      <w:r w:rsidR="00F14057" w:rsidRPr="00A33AA0">
        <w:rPr>
          <w:sz w:val="20"/>
          <w:vertAlign w:val="subscript"/>
        </w:rPr>
        <w:t>N</w:t>
      </w:r>
      <w:r w:rsidR="00F14057">
        <w:rPr>
          <w:sz w:val="20"/>
        </w:rPr>
        <w:t xml:space="preserve"> avec Z la charge réduite et </w:t>
      </w:r>
      <w:r w:rsidR="00F14057" w:rsidRPr="00A33AA0">
        <w:rPr>
          <w:rFonts w:ascii="Symbol" w:hAnsi="Symbol"/>
          <w:sz w:val="20"/>
        </w:rPr>
        <w:t></w:t>
      </w:r>
      <w:r w:rsidR="00F14057" w:rsidRPr="00A33AA0">
        <w:rPr>
          <w:sz w:val="20"/>
          <w:vertAlign w:val="subscript"/>
        </w:rPr>
        <w:t>N</w:t>
      </w:r>
      <w:r w:rsidR="00F14057">
        <w:rPr>
          <w:sz w:val="20"/>
        </w:rPr>
        <w:t xml:space="preserve"> (m</w:t>
      </w:r>
      <w:r w:rsidR="00F14057" w:rsidRPr="00DC25AD">
        <w:rPr>
          <w:sz w:val="20"/>
          <w:vertAlign w:val="superscript"/>
        </w:rPr>
        <w:t>-3</w:t>
      </w:r>
      <w:r w:rsidR="00F14057">
        <w:rPr>
          <w:sz w:val="20"/>
        </w:rPr>
        <w:t>) la densité en nombre de molécules d’eau.</w:t>
      </w:r>
    </w:p>
    <w:p w:rsidR="001D21F0" w:rsidRDefault="0016603E" w:rsidP="00702E44">
      <w:pPr>
        <w:rPr>
          <w:sz w:val="20"/>
        </w:rPr>
      </w:pPr>
      <w:r>
        <w:rPr>
          <w:sz w:val="20"/>
        </w:rPr>
        <w:t>- L</w:t>
      </w:r>
      <w:r w:rsidR="00F14057">
        <w:rPr>
          <w:sz w:val="20"/>
        </w:rPr>
        <w:t>a</w:t>
      </w:r>
      <w:r w:rsidR="00724D70">
        <w:rPr>
          <w:sz w:val="20"/>
        </w:rPr>
        <w:t xml:space="preserve"> fréquence </w:t>
      </w:r>
      <w:r w:rsidR="00F14057" w:rsidRPr="001D21F0">
        <w:rPr>
          <w:rFonts w:ascii="Symbol" w:hAnsi="Symbol"/>
          <w:sz w:val="20"/>
        </w:rPr>
        <w:t></w:t>
      </w:r>
      <w:r w:rsidR="00F14057" w:rsidRPr="001D21F0">
        <w:rPr>
          <w:sz w:val="20"/>
          <w:vertAlign w:val="subscript"/>
        </w:rPr>
        <w:t>p</w:t>
      </w:r>
      <w:r w:rsidR="00F14057">
        <w:rPr>
          <w:sz w:val="20"/>
        </w:rPr>
        <w:t xml:space="preserve"> </w:t>
      </w:r>
      <w:r w:rsidR="00724D70">
        <w:rPr>
          <w:sz w:val="20"/>
        </w:rPr>
        <w:t>est approximativement égale à </w:t>
      </w:r>
      <w:r w:rsidRPr="0016603E">
        <w:rPr>
          <w:sz w:val="18"/>
          <w:szCs w:val="18"/>
        </w:rPr>
        <w:t>(</w:t>
      </w:r>
      <w:r w:rsidR="002A6E41">
        <w:rPr>
          <w:sz w:val="18"/>
          <w:szCs w:val="18"/>
        </w:rPr>
        <w:t>Apostol and Pr</w:t>
      </w:r>
      <w:r w:rsidRPr="0016603E">
        <w:rPr>
          <w:sz w:val="18"/>
          <w:szCs w:val="18"/>
        </w:rPr>
        <w:t>oteasa, 2008</w:t>
      </w:r>
      <w:r w:rsidRPr="0016603E">
        <w:rPr>
          <w:sz w:val="18"/>
          <w:szCs w:val="18"/>
        </w:rPr>
        <w:t>)</w:t>
      </w:r>
      <w:r>
        <w:t xml:space="preserve"> </w:t>
      </w:r>
      <w:r w:rsidR="00724D70">
        <w:rPr>
          <w:sz w:val="20"/>
        </w:rPr>
        <w:t>:</w:t>
      </w:r>
    </w:p>
    <w:p w:rsidR="00724D70" w:rsidRPr="00F14057" w:rsidRDefault="00724D70" w:rsidP="00724D70">
      <w:pPr>
        <w:tabs>
          <w:tab w:val="left" w:pos="2412"/>
        </w:tabs>
        <w:spacing w:after="240" w:line="240" w:lineRule="auto"/>
        <w:rPr>
          <w:noProof/>
          <w:sz w:val="20"/>
          <w:szCs w:val="20"/>
          <w:lang w:eastAsia="fr-F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noProof/>
                  <w:sz w:val="20"/>
                  <w:szCs w:val="20"/>
                  <w:lang w:eastAsia="fr-FR"/>
                </w:rPr>
                <m:t>ω</m:t>
              </m:r>
            </m:e>
            <m:sub>
              <m:r>
                <w:rPr>
                  <w:rFonts w:ascii="Cambria Math" w:hAnsi="Cambria Math"/>
                  <w:noProof/>
                  <w:sz w:val="20"/>
                  <w:szCs w:val="20"/>
                  <w:lang w:eastAsia="fr-FR"/>
                </w:rPr>
                <m:t>p</m:t>
              </m:r>
            </m:sub>
            <m:sup>
              <m:r>
                <w:rPr>
                  <w:rFonts w:ascii="Cambria Math" w:hAnsi="Cambria Math"/>
                  <w:noProof/>
                  <w:sz w:val="20"/>
                  <w:szCs w:val="20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noProof/>
              <w:sz w:val="20"/>
              <w:szCs w:val="20"/>
              <w:lang w:eastAsia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0"/>
                  <w:szCs w:val="20"/>
                  <w:lang w:eastAsia="fr-F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0"/>
                  <w:szCs w:val="20"/>
                  <w:lang w:eastAsia="fr-FR"/>
                </w:rPr>
                <m:t>16π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20"/>
                  <w:szCs w:val="20"/>
                  <w:lang w:eastAsia="fr-FR"/>
                </w:rPr>
                <m:t>μ</m:t>
              </m:r>
            </m:den>
          </m:f>
        </m:oMath>
      </m:oMathPara>
    </w:p>
    <w:p w:rsidR="00724D70" w:rsidRDefault="004E7FC8" w:rsidP="00B84A2D">
      <w:pPr>
        <w:jc w:val="both"/>
        <w:rPr>
          <w:noProof/>
          <w:sz w:val="20"/>
          <w:szCs w:val="20"/>
          <w:lang w:eastAsia="fr-FR"/>
        </w:rPr>
      </w:pPr>
      <w:r>
        <w:rPr>
          <w:sz w:val="20"/>
          <w:szCs w:val="20"/>
        </w:rPr>
        <w:t>a</w:t>
      </w:r>
      <w:r w:rsidR="00724D70" w:rsidRPr="00F14057">
        <w:rPr>
          <w:sz w:val="20"/>
          <w:szCs w:val="20"/>
        </w:rPr>
        <w:t>vec</w:t>
      </w:r>
      <w:r w:rsidR="00864F72" w:rsidRPr="00F14057">
        <w:rPr>
          <w:sz w:val="20"/>
          <w:szCs w:val="20"/>
        </w:rPr>
        <w:t xml:space="preserve"> µ la masse réduite [</w:t>
      </w:r>
      <w:r w:rsidR="00724D70" w:rsidRPr="00F14057">
        <w:rPr>
          <w:noProof/>
          <w:sz w:val="20"/>
          <w:szCs w:val="20"/>
          <w:lang w:eastAsia="fr-FR"/>
        </w:rPr>
        <w:t>2mM/(2m+M)</w:t>
      </w:r>
      <w:r>
        <w:rPr>
          <w:noProof/>
          <w:sz w:val="20"/>
          <w:szCs w:val="20"/>
          <w:lang w:eastAsia="fr-FR"/>
        </w:rPr>
        <w:t xml:space="preserve">], </w:t>
      </w:r>
      <w:r w:rsidR="00864F72" w:rsidRPr="00F14057">
        <w:rPr>
          <w:noProof/>
          <w:sz w:val="20"/>
          <w:szCs w:val="20"/>
          <w:lang w:eastAsia="fr-FR"/>
        </w:rPr>
        <w:t xml:space="preserve">M et m </w:t>
      </w:r>
      <w:r w:rsidR="00795064">
        <w:rPr>
          <w:noProof/>
          <w:sz w:val="20"/>
          <w:szCs w:val="20"/>
          <w:lang w:eastAsia="fr-FR"/>
        </w:rPr>
        <w:t xml:space="preserve">comme </w:t>
      </w:r>
      <w:r w:rsidR="00864F72" w:rsidRPr="00F14057">
        <w:rPr>
          <w:noProof/>
          <w:sz w:val="20"/>
          <w:szCs w:val="20"/>
          <w:lang w:eastAsia="fr-FR"/>
        </w:rPr>
        <w:t>étant les masses de, respectivement, l’ion hydroxyle OH- et le proton H+.</w:t>
      </w:r>
    </w:p>
    <w:p w:rsidR="006E294B" w:rsidRDefault="006E294B" w:rsidP="00702E44">
      <w:pPr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Déterminer la concentration effective en ions dans l’eau.</w:t>
      </w:r>
      <w:r w:rsidR="00E90D53">
        <w:rPr>
          <w:noProof/>
          <w:sz w:val="20"/>
          <w:szCs w:val="20"/>
          <w:lang w:eastAsia="fr-FR"/>
        </w:rPr>
        <w:t xml:space="preserve"> Le consensus </w:t>
      </w:r>
      <w:r w:rsidR="00F47448">
        <w:rPr>
          <w:noProof/>
          <w:sz w:val="20"/>
          <w:szCs w:val="20"/>
          <w:lang w:eastAsia="fr-FR"/>
        </w:rPr>
        <w:t xml:space="preserve">sur le nombre d’ions dans l’eau </w:t>
      </w:r>
      <w:r w:rsidR="00E90D53">
        <w:rPr>
          <w:noProof/>
          <w:sz w:val="20"/>
          <w:szCs w:val="20"/>
          <w:lang w:eastAsia="fr-FR"/>
        </w:rPr>
        <w:t>est-il correct ?</w:t>
      </w:r>
    </w:p>
    <w:p w:rsidR="006E294B" w:rsidRPr="0022339E" w:rsidRDefault="006E294B" w:rsidP="00702E44">
      <w:pPr>
        <w:rPr>
          <w:b/>
          <w:noProof/>
          <w:sz w:val="20"/>
          <w:szCs w:val="20"/>
          <w:lang w:eastAsia="fr-FR"/>
        </w:rPr>
      </w:pPr>
      <w:r w:rsidRPr="0022339E">
        <w:rPr>
          <w:b/>
          <w:noProof/>
          <w:sz w:val="20"/>
          <w:szCs w:val="20"/>
          <w:lang w:eastAsia="fr-FR"/>
        </w:rPr>
        <w:t>A</w:t>
      </w:r>
      <w:r w:rsidR="00E90D53" w:rsidRPr="0022339E">
        <w:rPr>
          <w:b/>
          <w:noProof/>
          <w:sz w:val="20"/>
          <w:szCs w:val="20"/>
          <w:lang w:eastAsia="fr-FR"/>
        </w:rPr>
        <w:t>.</w:t>
      </w:r>
      <w:r w:rsidRPr="0022339E">
        <w:rPr>
          <w:b/>
          <w:noProof/>
          <w:sz w:val="20"/>
          <w:szCs w:val="20"/>
          <w:lang w:eastAsia="fr-FR"/>
        </w:rPr>
        <w:t>N</w:t>
      </w:r>
      <w:r w:rsidR="00E90D53" w:rsidRPr="0022339E">
        <w:rPr>
          <w:b/>
          <w:noProof/>
          <w:sz w:val="20"/>
          <w:szCs w:val="20"/>
          <w:lang w:eastAsia="fr-FR"/>
        </w:rPr>
        <w:t>.</w:t>
      </w:r>
      <w:r w:rsidRPr="0022339E">
        <w:rPr>
          <w:b/>
          <w:noProof/>
          <w:sz w:val="20"/>
          <w:szCs w:val="20"/>
          <w:lang w:eastAsia="fr-FR"/>
        </w:rPr>
        <w:t> </w:t>
      </w:r>
      <w:r w:rsidR="001D3FCB" w:rsidRPr="0022339E">
        <w:rPr>
          <w:b/>
          <w:noProof/>
          <w:sz w:val="20"/>
          <w:szCs w:val="20"/>
          <w:lang w:eastAsia="fr-FR"/>
        </w:rPr>
        <w:t>(</w:t>
      </w:r>
      <w:r w:rsidR="00E90D53" w:rsidRPr="0022339E">
        <w:rPr>
          <w:b/>
          <w:noProof/>
          <w:sz w:val="20"/>
          <w:szCs w:val="20"/>
          <w:lang w:eastAsia="fr-FR"/>
        </w:rPr>
        <w:t xml:space="preserve">en unités CGS) </w:t>
      </w:r>
      <w:r w:rsidRPr="0022339E">
        <w:rPr>
          <w:b/>
          <w:noProof/>
          <w:sz w:val="20"/>
          <w:szCs w:val="20"/>
          <w:lang w:eastAsia="fr-FR"/>
        </w:rPr>
        <w:t>:</w:t>
      </w:r>
    </w:p>
    <w:p w:rsidR="006E294B" w:rsidRDefault="006E294B" w:rsidP="00702E44">
      <w:pPr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e : 4.8032*10</w:t>
      </w:r>
      <w:r w:rsidRPr="00E90D53">
        <w:rPr>
          <w:noProof/>
          <w:sz w:val="20"/>
          <w:szCs w:val="20"/>
          <w:vertAlign w:val="superscript"/>
          <w:lang w:eastAsia="fr-FR"/>
        </w:rPr>
        <w:t>-10</w:t>
      </w:r>
      <w:r>
        <w:rPr>
          <w:noProof/>
          <w:sz w:val="20"/>
          <w:szCs w:val="20"/>
          <w:lang w:eastAsia="fr-FR"/>
        </w:rPr>
        <w:t xml:space="preserve"> cm</w:t>
      </w:r>
      <w:r w:rsidRPr="00E90D53">
        <w:rPr>
          <w:noProof/>
          <w:sz w:val="20"/>
          <w:szCs w:val="20"/>
          <w:vertAlign w:val="superscript"/>
          <w:lang w:eastAsia="fr-FR"/>
        </w:rPr>
        <w:t>3/2</w:t>
      </w:r>
      <w:r>
        <w:rPr>
          <w:noProof/>
          <w:sz w:val="20"/>
          <w:szCs w:val="20"/>
          <w:lang w:eastAsia="fr-FR"/>
        </w:rPr>
        <w:t>.g</w:t>
      </w:r>
      <w:r w:rsidRPr="00E90D53">
        <w:rPr>
          <w:noProof/>
          <w:sz w:val="20"/>
          <w:szCs w:val="20"/>
          <w:vertAlign w:val="superscript"/>
          <w:lang w:eastAsia="fr-FR"/>
        </w:rPr>
        <w:t>1/2</w:t>
      </w:r>
      <w:r>
        <w:rPr>
          <w:noProof/>
          <w:sz w:val="20"/>
          <w:szCs w:val="20"/>
          <w:lang w:eastAsia="fr-FR"/>
        </w:rPr>
        <w:t>.s</w:t>
      </w:r>
      <w:r w:rsidRPr="00E90D53">
        <w:rPr>
          <w:noProof/>
          <w:sz w:val="20"/>
          <w:szCs w:val="20"/>
          <w:vertAlign w:val="superscript"/>
          <w:lang w:eastAsia="fr-FR"/>
        </w:rPr>
        <w:t>-1</w:t>
      </w:r>
    </w:p>
    <w:p w:rsidR="00CE480A" w:rsidRDefault="000F4165" w:rsidP="000F4165">
      <w:pPr>
        <w:jc w:val="both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 xml:space="preserve">2) </w:t>
      </w:r>
      <w:r w:rsidR="00EF71BD">
        <w:rPr>
          <w:noProof/>
          <w:sz w:val="20"/>
          <w:szCs w:val="20"/>
          <w:lang w:eastAsia="fr-FR"/>
        </w:rPr>
        <w:t>En plus de cette onde plasmonique, le plasma soutient le déplacement de phonons. Sachant que l’énergie de l’oscillateur à 5.4 THZ est de l’</w:t>
      </w:r>
      <w:r>
        <w:rPr>
          <w:noProof/>
          <w:sz w:val="20"/>
          <w:szCs w:val="20"/>
          <w:lang w:eastAsia="fr-FR"/>
        </w:rPr>
        <w:t xml:space="preserve">ordre de 2.5 ev, déterminer la vitesse de ces phonons haute-fréquence </w:t>
      </w:r>
      <w:r w:rsidR="00016F19">
        <w:rPr>
          <w:noProof/>
          <w:sz w:val="20"/>
          <w:szCs w:val="20"/>
          <w:lang w:eastAsia="fr-FR"/>
        </w:rPr>
        <w:t>(E</w:t>
      </w:r>
      <w:r>
        <w:rPr>
          <w:noProof/>
          <w:sz w:val="20"/>
          <w:szCs w:val="20"/>
          <w:lang w:eastAsia="fr-FR"/>
        </w:rPr>
        <w:t>quation de Newton-Laplace</w:t>
      </w:r>
      <w:r w:rsidR="00016F19">
        <w:rPr>
          <w:noProof/>
          <w:sz w:val="20"/>
          <w:szCs w:val="20"/>
          <w:lang w:eastAsia="fr-FR"/>
        </w:rPr>
        <w:t>)</w:t>
      </w:r>
      <w:r w:rsidR="00CE480A">
        <w:rPr>
          <w:noProof/>
          <w:sz w:val="20"/>
          <w:szCs w:val="20"/>
          <w:lang w:eastAsia="fr-FR"/>
        </w:rPr>
        <w:t>.</w:t>
      </w:r>
    </w:p>
    <w:p w:rsidR="00CE480A" w:rsidRDefault="00CE480A" w:rsidP="000F4165">
      <w:pPr>
        <w:jc w:val="both"/>
        <w:rPr>
          <w:noProof/>
          <w:sz w:val="20"/>
          <w:szCs w:val="20"/>
          <w:lang w:eastAsia="fr-FR"/>
        </w:rPr>
      </w:pPr>
      <w:r w:rsidRPr="0022339E">
        <w:rPr>
          <w:b/>
          <w:noProof/>
          <w:sz w:val="20"/>
          <w:szCs w:val="20"/>
          <w:lang w:eastAsia="fr-FR"/>
        </w:rPr>
        <w:t xml:space="preserve">Données </w:t>
      </w:r>
      <w:r w:rsidR="0022339E" w:rsidRPr="0022339E">
        <w:rPr>
          <w:b/>
          <w:noProof/>
          <w:sz w:val="20"/>
          <w:szCs w:val="20"/>
          <w:lang w:eastAsia="fr-FR"/>
        </w:rPr>
        <w:t>(à 25°C) </w:t>
      </w:r>
      <w:r w:rsidR="0022339E" w:rsidRPr="0022339E">
        <w:rPr>
          <w:b/>
          <w:noProof/>
          <w:sz w:val="20"/>
          <w:szCs w:val="20"/>
          <w:lang w:eastAsia="fr-FR"/>
        </w:rPr>
        <w:t>et constante</w:t>
      </w:r>
      <w:r w:rsidR="0022339E">
        <w:rPr>
          <w:noProof/>
          <w:sz w:val="20"/>
          <w:szCs w:val="20"/>
          <w:lang w:eastAsia="fr-FR"/>
        </w:rPr>
        <w:t xml:space="preserve"> </w:t>
      </w:r>
      <w:r>
        <w:rPr>
          <w:noProof/>
          <w:sz w:val="20"/>
          <w:szCs w:val="20"/>
          <w:lang w:eastAsia="fr-FR"/>
        </w:rPr>
        <w:t>:</w:t>
      </w:r>
    </w:p>
    <w:p w:rsidR="00CE480A" w:rsidRDefault="00CE480A" w:rsidP="000F4165">
      <w:pPr>
        <w:jc w:val="both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M</w:t>
      </w:r>
      <w:r w:rsidRPr="0022339E">
        <w:rPr>
          <w:noProof/>
          <w:sz w:val="20"/>
          <w:szCs w:val="20"/>
          <w:vertAlign w:val="subscript"/>
          <w:lang w:eastAsia="fr-FR"/>
        </w:rPr>
        <w:t>w</w:t>
      </w:r>
      <w:r>
        <w:rPr>
          <w:noProof/>
          <w:sz w:val="20"/>
          <w:szCs w:val="20"/>
          <w:lang w:eastAsia="fr-FR"/>
        </w:rPr>
        <w:t> : 0.018015 kg.mol</w:t>
      </w:r>
      <w:r w:rsidRPr="00CE480A">
        <w:rPr>
          <w:noProof/>
          <w:sz w:val="20"/>
          <w:szCs w:val="20"/>
          <w:vertAlign w:val="superscript"/>
          <w:lang w:eastAsia="fr-FR"/>
        </w:rPr>
        <w:t>-1</w:t>
      </w:r>
    </w:p>
    <w:p w:rsidR="00EF71BD" w:rsidRDefault="00CE480A" w:rsidP="000F4165">
      <w:pPr>
        <w:jc w:val="both"/>
        <w:rPr>
          <w:noProof/>
          <w:sz w:val="20"/>
          <w:szCs w:val="20"/>
          <w:lang w:eastAsia="fr-FR"/>
        </w:rPr>
      </w:pPr>
      <w:r w:rsidRPr="00CE480A">
        <w:rPr>
          <w:rFonts w:ascii="Symbol" w:hAnsi="Symbol"/>
          <w:noProof/>
          <w:sz w:val="20"/>
          <w:szCs w:val="20"/>
          <w:lang w:eastAsia="fr-FR"/>
        </w:rPr>
        <w:t></w:t>
      </w:r>
      <w:r w:rsidRPr="00CE480A">
        <w:rPr>
          <w:rFonts w:ascii="Symbol" w:hAnsi="Symbol"/>
          <w:noProof/>
          <w:sz w:val="20"/>
          <w:szCs w:val="20"/>
          <w:lang w:eastAsia="fr-FR"/>
        </w:rPr>
        <w:t></w:t>
      </w:r>
      <w:r>
        <w:rPr>
          <w:noProof/>
          <w:sz w:val="20"/>
          <w:szCs w:val="20"/>
          <w:lang w:eastAsia="fr-FR"/>
        </w:rPr>
        <w:t xml:space="preserve"> = 997.4 kg.m</w:t>
      </w:r>
      <w:r w:rsidRPr="00CE480A">
        <w:rPr>
          <w:noProof/>
          <w:sz w:val="20"/>
          <w:szCs w:val="20"/>
          <w:vertAlign w:val="superscript"/>
          <w:lang w:eastAsia="fr-FR"/>
        </w:rPr>
        <w:t>-3</w:t>
      </w:r>
      <w:r w:rsidR="000F4165">
        <w:rPr>
          <w:noProof/>
          <w:sz w:val="20"/>
          <w:szCs w:val="20"/>
          <w:lang w:eastAsia="fr-FR"/>
        </w:rPr>
        <w:t>.</w:t>
      </w:r>
    </w:p>
    <w:p w:rsidR="00EF71BD" w:rsidRPr="00016F19" w:rsidRDefault="0022339E" w:rsidP="00702E44">
      <w:pPr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N</w:t>
      </w:r>
      <w:r w:rsidRPr="0022339E">
        <w:rPr>
          <w:noProof/>
          <w:sz w:val="20"/>
          <w:szCs w:val="20"/>
          <w:vertAlign w:val="subscript"/>
          <w:lang w:eastAsia="fr-FR"/>
        </w:rPr>
        <w:t>A</w:t>
      </w:r>
      <w:r>
        <w:rPr>
          <w:noProof/>
          <w:sz w:val="20"/>
          <w:szCs w:val="20"/>
          <w:lang w:eastAsia="fr-FR"/>
        </w:rPr>
        <w:t> : 6.02214076*10</w:t>
      </w:r>
      <w:r w:rsidRPr="0022339E">
        <w:rPr>
          <w:noProof/>
          <w:sz w:val="20"/>
          <w:szCs w:val="20"/>
          <w:vertAlign w:val="superscript"/>
          <w:lang w:eastAsia="fr-FR"/>
        </w:rPr>
        <w:t>23</w:t>
      </w:r>
      <w:r w:rsidR="00016F19">
        <w:rPr>
          <w:noProof/>
          <w:sz w:val="20"/>
          <w:szCs w:val="20"/>
          <w:lang w:eastAsia="fr-FR"/>
        </w:rPr>
        <w:t xml:space="preserve"> mol</w:t>
      </w:r>
      <w:r w:rsidR="00016F19" w:rsidRPr="00016F19">
        <w:rPr>
          <w:noProof/>
          <w:sz w:val="20"/>
          <w:szCs w:val="20"/>
          <w:vertAlign w:val="superscript"/>
          <w:lang w:eastAsia="fr-FR"/>
        </w:rPr>
        <w:t>-1</w:t>
      </w:r>
    </w:p>
    <w:p w:rsidR="0016603E" w:rsidRDefault="00E90D53" w:rsidP="00702E44">
      <w:pPr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Référence :</w:t>
      </w:r>
    </w:p>
    <w:p w:rsidR="0016603E" w:rsidRPr="0016603E" w:rsidRDefault="002A6E41" w:rsidP="0016603E">
      <w:pPr>
        <w:tabs>
          <w:tab w:val="left" w:pos="2412"/>
        </w:tabs>
        <w:spacing w:after="240" w:line="240" w:lineRule="auto"/>
        <w:rPr>
          <w:noProof/>
          <w:color w:val="000000" w:themeColor="text1"/>
          <w:sz w:val="18"/>
          <w:lang w:eastAsia="fr-FR"/>
        </w:rPr>
      </w:pPr>
      <w:r>
        <w:rPr>
          <w:color w:val="000000" w:themeColor="text1"/>
          <w:sz w:val="18"/>
        </w:rPr>
        <w:t>M. Apostol, E. Pr</w:t>
      </w:r>
      <w:bookmarkStart w:id="0" w:name="_GoBack"/>
      <w:bookmarkEnd w:id="0"/>
      <w:r w:rsidR="0016603E" w:rsidRPr="0016603E">
        <w:rPr>
          <w:color w:val="000000" w:themeColor="text1"/>
          <w:sz w:val="18"/>
        </w:rPr>
        <w:t>oteasa, Density oscillations in a model of water and other similar liquids, Phys. Chem. Liquids, 46, 2008, 653-668.</w:t>
      </w:r>
    </w:p>
    <w:p w:rsidR="0016603E" w:rsidRPr="00F14057" w:rsidRDefault="0016603E" w:rsidP="00702E44">
      <w:pPr>
        <w:rPr>
          <w:sz w:val="20"/>
          <w:szCs w:val="20"/>
        </w:rPr>
      </w:pPr>
    </w:p>
    <w:sectPr w:rsidR="0016603E" w:rsidRPr="00F1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D8"/>
    <w:rsid w:val="00016F19"/>
    <w:rsid w:val="000F4165"/>
    <w:rsid w:val="00143F1A"/>
    <w:rsid w:val="0016603E"/>
    <w:rsid w:val="00186EFD"/>
    <w:rsid w:val="001877B4"/>
    <w:rsid w:val="00191B2C"/>
    <w:rsid w:val="00197F44"/>
    <w:rsid w:val="001D21F0"/>
    <w:rsid w:val="001D3FCB"/>
    <w:rsid w:val="0022339E"/>
    <w:rsid w:val="002A6E41"/>
    <w:rsid w:val="003425B1"/>
    <w:rsid w:val="00360A71"/>
    <w:rsid w:val="00376979"/>
    <w:rsid w:val="004A33D5"/>
    <w:rsid w:val="004A394D"/>
    <w:rsid w:val="004E7FC8"/>
    <w:rsid w:val="00513716"/>
    <w:rsid w:val="00544CF0"/>
    <w:rsid w:val="005725FC"/>
    <w:rsid w:val="005E409D"/>
    <w:rsid w:val="00631A64"/>
    <w:rsid w:val="0063245E"/>
    <w:rsid w:val="006E294B"/>
    <w:rsid w:val="00702E44"/>
    <w:rsid w:val="0072287E"/>
    <w:rsid w:val="00724D70"/>
    <w:rsid w:val="00795064"/>
    <w:rsid w:val="007B3500"/>
    <w:rsid w:val="007E34AF"/>
    <w:rsid w:val="00841A95"/>
    <w:rsid w:val="0084448A"/>
    <w:rsid w:val="00864F72"/>
    <w:rsid w:val="0086599A"/>
    <w:rsid w:val="00931744"/>
    <w:rsid w:val="00982792"/>
    <w:rsid w:val="00A33AA0"/>
    <w:rsid w:val="00A454BC"/>
    <w:rsid w:val="00A52160"/>
    <w:rsid w:val="00B84A2D"/>
    <w:rsid w:val="00BB1EAB"/>
    <w:rsid w:val="00BF3947"/>
    <w:rsid w:val="00C04EB7"/>
    <w:rsid w:val="00CD772C"/>
    <w:rsid w:val="00CD7890"/>
    <w:rsid w:val="00CE480A"/>
    <w:rsid w:val="00D001DE"/>
    <w:rsid w:val="00D42C2F"/>
    <w:rsid w:val="00DC25AD"/>
    <w:rsid w:val="00DC27EA"/>
    <w:rsid w:val="00DD02D8"/>
    <w:rsid w:val="00E50309"/>
    <w:rsid w:val="00E6050F"/>
    <w:rsid w:val="00E90D53"/>
    <w:rsid w:val="00ED3A88"/>
    <w:rsid w:val="00EF71BD"/>
    <w:rsid w:val="00F14057"/>
    <w:rsid w:val="00F17677"/>
    <w:rsid w:val="00F47448"/>
    <w:rsid w:val="00F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76C0E"/>
  <w15:chartTrackingRefBased/>
  <w15:docId w15:val="{24806D57-E185-41C2-8390-81D14AF3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4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5</cp:revision>
  <dcterms:created xsi:type="dcterms:W3CDTF">2024-01-23T05:54:00Z</dcterms:created>
  <dcterms:modified xsi:type="dcterms:W3CDTF">2024-01-23T05:56:00Z</dcterms:modified>
</cp:coreProperties>
</file>