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3D7" w:rsidRDefault="007B63D7" w:rsidP="007B63D7">
      <w:pPr>
        <w:spacing w:after="0" w:line="240" w:lineRule="auto"/>
        <w:jc w:val="both"/>
        <w:rPr>
          <w:rFonts w:cs="Times New Roman"/>
          <w:sz w:val="24"/>
          <w:szCs w:val="24"/>
        </w:rPr>
      </w:pPr>
    </w:p>
    <w:tbl>
      <w:tblPr>
        <w:tblStyle w:val="Grilledutableau"/>
        <w:tblW w:w="0" w:type="auto"/>
        <w:tblLook w:val="04A0"/>
      </w:tblPr>
      <w:tblGrid>
        <w:gridCol w:w="9212"/>
      </w:tblGrid>
      <w:tr w:rsidR="00951FDD" w:rsidTr="00951FDD">
        <w:tc>
          <w:tcPr>
            <w:tcW w:w="9212" w:type="dxa"/>
          </w:tcPr>
          <w:p w:rsidR="00951FDD" w:rsidRDefault="00951FDD" w:rsidP="0048761D">
            <w:pPr>
              <w:tabs>
                <w:tab w:val="left" w:pos="1650"/>
              </w:tabs>
              <w:jc w:val="center"/>
              <w:rPr>
                <w:rFonts w:cs="Times New Roman"/>
                <w:b/>
                <w:i/>
                <w:sz w:val="28"/>
                <w:szCs w:val="24"/>
              </w:rPr>
            </w:pPr>
            <w:r w:rsidRPr="00951FDD">
              <w:rPr>
                <w:rFonts w:cs="Times New Roman"/>
                <w:b/>
                <w:i/>
                <w:sz w:val="28"/>
                <w:szCs w:val="24"/>
              </w:rPr>
              <w:t>Cas Ta (dupli)</w:t>
            </w:r>
            <w:bookmarkStart w:id="0" w:name="_GoBack"/>
            <w:bookmarkEnd w:id="0"/>
          </w:p>
        </w:tc>
      </w:tr>
    </w:tbl>
    <w:p w:rsidR="00EF7B48" w:rsidRPr="004D74F4" w:rsidRDefault="00EF7B48" w:rsidP="007B63D7">
      <w:pPr>
        <w:spacing w:after="0" w:line="240" w:lineRule="auto"/>
        <w:jc w:val="both"/>
        <w:rPr>
          <w:rFonts w:cs="Times New Roman"/>
          <w:sz w:val="24"/>
          <w:szCs w:val="24"/>
        </w:rPr>
      </w:pPr>
    </w:p>
    <w:p w:rsidR="004D6B0A" w:rsidRPr="007F08DC" w:rsidRDefault="004D6B0A" w:rsidP="007B63D7">
      <w:pPr>
        <w:spacing w:after="0" w:line="240" w:lineRule="auto"/>
        <w:jc w:val="both"/>
        <w:rPr>
          <w:rFonts w:cs="Times New Roman"/>
          <w:color w:val="808080" w:themeColor="background1" w:themeShade="80"/>
          <w:sz w:val="24"/>
          <w:szCs w:val="24"/>
        </w:rPr>
      </w:pPr>
      <w:r w:rsidRPr="007F08DC">
        <w:rPr>
          <w:rFonts w:cs="Times New Roman"/>
          <w:color w:val="808080" w:themeColor="background1" w:themeShade="80"/>
          <w:sz w:val="24"/>
          <w:szCs w:val="24"/>
        </w:rPr>
        <w:t>La Société Armoricaine des Imprimeries de Presse (SAIP) assure l’impression du quotidien régional L</w:t>
      </w:r>
      <w:r w:rsidR="006E070C" w:rsidRPr="007F08DC">
        <w:rPr>
          <w:rFonts w:cs="Times New Roman"/>
          <w:color w:val="808080" w:themeColor="background1" w:themeShade="80"/>
          <w:sz w:val="24"/>
          <w:szCs w:val="24"/>
        </w:rPr>
        <w:t>e Républicain de l’Ouest et d’un journal mensuel,</w:t>
      </w:r>
      <w:r w:rsidRPr="007F08DC">
        <w:rPr>
          <w:rFonts w:cs="Times New Roman"/>
          <w:color w:val="808080" w:themeColor="background1" w:themeShade="80"/>
          <w:sz w:val="24"/>
          <w:szCs w:val="24"/>
        </w:rPr>
        <w:t xml:space="preserve"> </w:t>
      </w:r>
      <w:r w:rsidR="006E070C" w:rsidRPr="007F08DC">
        <w:rPr>
          <w:rFonts w:cs="Times New Roman"/>
          <w:color w:val="808080" w:themeColor="background1" w:themeShade="80"/>
          <w:sz w:val="24"/>
          <w:szCs w:val="24"/>
        </w:rPr>
        <w:t>L’</w:t>
      </w:r>
      <w:r w:rsidRPr="007F08DC">
        <w:rPr>
          <w:rFonts w:cs="Times New Roman"/>
          <w:color w:val="808080" w:themeColor="background1" w:themeShade="80"/>
          <w:sz w:val="24"/>
          <w:szCs w:val="24"/>
        </w:rPr>
        <w:t>Atlantique. Les données d’exploitation du mois de juin N figurent dans l’annexe.</w:t>
      </w:r>
    </w:p>
    <w:p w:rsidR="00130982" w:rsidRDefault="00663A76" w:rsidP="007F08DC">
      <w:pPr>
        <w:pStyle w:val="Paragraphedeliste"/>
        <w:numPr>
          <w:ilvl w:val="0"/>
          <w:numId w:val="3"/>
        </w:numPr>
        <w:spacing w:after="0" w:line="240" w:lineRule="auto"/>
        <w:jc w:val="both"/>
        <w:rPr>
          <w:rFonts w:cs="Times New Roman"/>
          <w:b/>
          <w:i/>
          <w:color w:val="808080" w:themeColor="background1" w:themeShade="80"/>
          <w:sz w:val="24"/>
          <w:szCs w:val="24"/>
        </w:rPr>
      </w:pPr>
      <w:r w:rsidRPr="007F08DC">
        <w:rPr>
          <w:rFonts w:cs="Times New Roman"/>
          <w:b/>
          <w:i/>
          <w:color w:val="808080" w:themeColor="background1" w:themeShade="80"/>
          <w:sz w:val="24"/>
          <w:szCs w:val="24"/>
        </w:rPr>
        <w:t xml:space="preserve">Calculer </w:t>
      </w:r>
      <w:r w:rsidR="004D6B0A" w:rsidRPr="007F08DC">
        <w:rPr>
          <w:rFonts w:cs="Times New Roman"/>
          <w:b/>
          <w:i/>
          <w:color w:val="808080" w:themeColor="background1" w:themeShade="80"/>
          <w:sz w:val="24"/>
          <w:szCs w:val="24"/>
        </w:rPr>
        <w:t xml:space="preserve">le résultat de l’impression </w:t>
      </w:r>
      <w:r w:rsidR="009E52FC" w:rsidRPr="007F08DC">
        <w:rPr>
          <w:rFonts w:cs="Times New Roman"/>
          <w:b/>
          <w:i/>
          <w:color w:val="808080" w:themeColor="background1" w:themeShade="80"/>
          <w:sz w:val="24"/>
          <w:szCs w:val="24"/>
        </w:rPr>
        <w:t>en fonction de la variabilité des charges</w:t>
      </w:r>
      <w:r w:rsidR="00130982" w:rsidRPr="007F08DC">
        <w:rPr>
          <w:rFonts w:cs="Times New Roman"/>
          <w:b/>
          <w:i/>
          <w:color w:val="808080" w:themeColor="background1" w:themeShade="80"/>
          <w:sz w:val="24"/>
          <w:szCs w:val="24"/>
        </w:rPr>
        <w:t>. Que constatez-vous ?</w:t>
      </w:r>
    </w:p>
    <w:tbl>
      <w:tblPr>
        <w:tblW w:w="9091" w:type="dxa"/>
        <w:tblInd w:w="51" w:type="dxa"/>
        <w:tblCellMar>
          <w:left w:w="70" w:type="dxa"/>
          <w:right w:w="70" w:type="dxa"/>
        </w:tblCellMar>
        <w:tblLook w:val="04A0"/>
      </w:tblPr>
      <w:tblGrid>
        <w:gridCol w:w="2713"/>
        <w:gridCol w:w="2976"/>
        <w:gridCol w:w="3402"/>
      </w:tblGrid>
      <w:tr w:rsidR="007F08DC" w:rsidRPr="007F08DC" w:rsidTr="00C31D7A">
        <w:trPr>
          <w:trHeight w:val="300"/>
        </w:trPr>
        <w:tc>
          <w:tcPr>
            <w:tcW w:w="90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Tableau de résultat en fonction de la variabilité des charges</w:t>
            </w:r>
          </w:p>
        </w:tc>
      </w:tr>
      <w:tr w:rsidR="007F08DC" w:rsidRPr="007F08DC" w:rsidTr="007F08DC">
        <w:trPr>
          <w:trHeight w:val="300"/>
        </w:trPr>
        <w:tc>
          <w:tcPr>
            <w:tcW w:w="27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Républicain</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Atlantique</w:t>
            </w:r>
          </w:p>
        </w:tc>
      </w:tr>
      <w:tr w:rsidR="007F08DC" w:rsidRPr="007F08DC" w:rsidTr="007F08DC">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CA</w:t>
            </w:r>
          </w:p>
        </w:tc>
        <w:tc>
          <w:tcPr>
            <w:tcW w:w="2976"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180 000</w:t>
            </w:r>
          </w:p>
        </w:tc>
        <w:tc>
          <w:tcPr>
            <w:tcW w:w="3402"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100 000</w:t>
            </w:r>
          </w:p>
        </w:tc>
      </w:tr>
      <w:tr w:rsidR="007F08DC" w:rsidRPr="007F08DC" w:rsidTr="007F08DC">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xml:space="preserve"> - CV</w:t>
            </w:r>
          </w:p>
        </w:tc>
        <w:tc>
          <w:tcPr>
            <w:tcW w:w="2976"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63 000</w:t>
            </w:r>
          </w:p>
        </w:tc>
        <w:tc>
          <w:tcPr>
            <w:tcW w:w="3402"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72 000</w:t>
            </w:r>
          </w:p>
        </w:tc>
      </w:tr>
      <w:tr w:rsidR="007F08DC" w:rsidRPr="007F08DC" w:rsidTr="007F08DC">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MCV</w:t>
            </w:r>
          </w:p>
        </w:tc>
        <w:tc>
          <w:tcPr>
            <w:tcW w:w="2976"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117 000</w:t>
            </w:r>
          </w:p>
        </w:tc>
        <w:tc>
          <w:tcPr>
            <w:tcW w:w="3402"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28 000</w:t>
            </w:r>
          </w:p>
        </w:tc>
      </w:tr>
      <w:tr w:rsidR="007F08DC" w:rsidRPr="007F08DC" w:rsidTr="007F08DC">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(Taux de MCV)</w:t>
            </w:r>
          </w:p>
        </w:tc>
        <w:tc>
          <w:tcPr>
            <w:tcW w:w="2976"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65 %</w:t>
            </w:r>
          </w:p>
        </w:tc>
        <w:tc>
          <w:tcPr>
            <w:tcW w:w="3402"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rPr>
            </w:pPr>
            <w:r>
              <w:rPr>
                <w:rFonts w:ascii="Calibri" w:eastAsia="Times New Roman" w:hAnsi="Calibri" w:cs="Times New Roman"/>
              </w:rPr>
              <w:t>28 %</w:t>
            </w:r>
          </w:p>
        </w:tc>
      </w:tr>
      <w:tr w:rsidR="007F08DC" w:rsidRPr="007F08DC" w:rsidTr="007F08DC">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CF spécifiques</w:t>
            </w:r>
          </w:p>
        </w:tc>
        <w:tc>
          <w:tcPr>
            <w:tcW w:w="2976"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35 000</w:t>
            </w:r>
          </w:p>
        </w:tc>
        <w:tc>
          <w:tcPr>
            <w:tcW w:w="3402"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rPr>
            </w:pPr>
            <w:r w:rsidRPr="007F08DC">
              <w:rPr>
                <w:rFonts w:ascii="Calibri" w:eastAsia="Times New Roman" w:hAnsi="Calibri" w:cs="Times New Roman"/>
              </w:rPr>
              <w:t>30 000</w:t>
            </w:r>
          </w:p>
        </w:tc>
      </w:tr>
      <w:tr w:rsidR="007F08DC" w:rsidRPr="007F08DC" w:rsidTr="007F08DC">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Contribution</w:t>
            </w:r>
          </w:p>
        </w:tc>
        <w:tc>
          <w:tcPr>
            <w:tcW w:w="2976"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82 000</w:t>
            </w:r>
          </w:p>
        </w:tc>
        <w:tc>
          <w:tcPr>
            <w:tcW w:w="3402"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-2 000</w:t>
            </w:r>
          </w:p>
        </w:tc>
      </w:tr>
      <w:tr w:rsidR="007F08DC" w:rsidRPr="007F08DC" w:rsidTr="007F08DC">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xml:space="preserve"> - autres CF</w:t>
            </w:r>
          </w:p>
        </w:tc>
        <w:tc>
          <w:tcPr>
            <w:tcW w:w="6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85 000</w:t>
            </w:r>
          </w:p>
        </w:tc>
      </w:tr>
      <w:tr w:rsidR="007F08DC" w:rsidRPr="007F08DC" w:rsidTr="007F08DC">
        <w:trPr>
          <w:trHeight w:val="300"/>
        </w:trPr>
        <w:tc>
          <w:tcPr>
            <w:tcW w:w="2713"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Résultat</w:t>
            </w:r>
          </w:p>
        </w:tc>
        <w:tc>
          <w:tcPr>
            <w:tcW w:w="6378" w:type="dxa"/>
            <w:gridSpan w:val="2"/>
            <w:tcBorders>
              <w:top w:val="single" w:sz="4" w:space="0" w:color="auto"/>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-5 000</w:t>
            </w:r>
          </w:p>
        </w:tc>
      </w:tr>
    </w:tbl>
    <w:p w:rsidR="007F08DC" w:rsidRPr="007F08DC" w:rsidRDefault="007F08DC" w:rsidP="007F08DC">
      <w:pPr>
        <w:spacing w:after="0" w:line="240" w:lineRule="auto"/>
        <w:jc w:val="both"/>
        <w:rPr>
          <w:rFonts w:cs="Times New Roman"/>
          <w:b/>
          <w:i/>
          <w:color w:val="808080" w:themeColor="background1" w:themeShade="80"/>
          <w:sz w:val="24"/>
          <w:szCs w:val="24"/>
        </w:rPr>
      </w:pPr>
    </w:p>
    <w:p w:rsidR="007F08DC" w:rsidRDefault="007F08DC" w:rsidP="007F08DC">
      <w:pPr>
        <w:spacing w:after="0" w:line="240" w:lineRule="auto"/>
        <w:jc w:val="both"/>
        <w:rPr>
          <w:rFonts w:cs="Times New Roman"/>
          <w:sz w:val="24"/>
          <w:szCs w:val="24"/>
        </w:rPr>
      </w:pPr>
      <w:r>
        <w:rPr>
          <w:rFonts w:cs="Times New Roman"/>
          <w:sz w:val="24"/>
          <w:szCs w:val="24"/>
        </w:rPr>
        <w:t xml:space="preserve">L’imprimerie fait une perte de 5.000 €. </w:t>
      </w:r>
    </w:p>
    <w:p w:rsidR="007F08DC" w:rsidRDefault="007F08DC" w:rsidP="007F08DC">
      <w:pPr>
        <w:spacing w:after="0" w:line="240" w:lineRule="auto"/>
        <w:jc w:val="both"/>
        <w:rPr>
          <w:rFonts w:cs="Times New Roman"/>
          <w:sz w:val="24"/>
          <w:szCs w:val="24"/>
        </w:rPr>
      </w:pPr>
    </w:p>
    <w:p w:rsidR="007F08DC" w:rsidRDefault="007F08DC" w:rsidP="007F08DC">
      <w:pPr>
        <w:spacing w:after="0" w:line="240" w:lineRule="auto"/>
        <w:jc w:val="both"/>
        <w:rPr>
          <w:rFonts w:cs="Times New Roman"/>
          <w:sz w:val="24"/>
          <w:szCs w:val="24"/>
        </w:rPr>
      </w:pPr>
      <w:r>
        <w:rPr>
          <w:rFonts w:cs="Times New Roman"/>
          <w:sz w:val="24"/>
          <w:szCs w:val="24"/>
        </w:rPr>
        <w:t xml:space="preserve">Pour le républicain, la MCV et la contribution sont fortes et positives. Ce quotidien permet couvre ses coûts fixes spécifiques ainsi qu’une partie des autres coûts fixes. </w:t>
      </w:r>
    </w:p>
    <w:p w:rsidR="007F08DC" w:rsidRDefault="007F08DC" w:rsidP="007F08DC">
      <w:pPr>
        <w:spacing w:after="0" w:line="240" w:lineRule="auto"/>
        <w:jc w:val="both"/>
        <w:rPr>
          <w:rFonts w:cs="Times New Roman"/>
          <w:sz w:val="24"/>
          <w:szCs w:val="24"/>
        </w:rPr>
      </w:pPr>
    </w:p>
    <w:p w:rsidR="007F08DC" w:rsidRDefault="007F08DC" w:rsidP="007F08DC">
      <w:pPr>
        <w:spacing w:after="0" w:line="240" w:lineRule="auto"/>
        <w:jc w:val="both"/>
        <w:rPr>
          <w:rFonts w:cs="Times New Roman"/>
          <w:sz w:val="24"/>
          <w:szCs w:val="24"/>
        </w:rPr>
      </w:pPr>
      <w:r>
        <w:rPr>
          <w:rFonts w:cs="Times New Roman"/>
          <w:sz w:val="24"/>
          <w:szCs w:val="24"/>
        </w:rPr>
        <w:t>L’atlantique dégage une marge positive (28 %). En revanche sa contribution est négative. Ce qui grève le résultat de la firme.</w:t>
      </w:r>
    </w:p>
    <w:p w:rsidR="007F08DC" w:rsidRDefault="007F08DC" w:rsidP="007F08DC">
      <w:pPr>
        <w:spacing w:after="0" w:line="240" w:lineRule="auto"/>
        <w:jc w:val="both"/>
        <w:rPr>
          <w:rFonts w:cs="Times New Roman"/>
          <w:sz w:val="24"/>
          <w:szCs w:val="24"/>
        </w:rPr>
      </w:pPr>
    </w:p>
    <w:p w:rsidR="007F08DC" w:rsidRDefault="007F08DC" w:rsidP="007F08DC">
      <w:pPr>
        <w:spacing w:after="0" w:line="240" w:lineRule="auto"/>
        <w:jc w:val="both"/>
        <w:rPr>
          <w:rFonts w:cs="Times New Roman"/>
          <w:sz w:val="24"/>
          <w:szCs w:val="24"/>
        </w:rPr>
      </w:pPr>
      <w:r>
        <w:rPr>
          <w:rFonts w:cs="Times New Roman"/>
          <w:sz w:val="24"/>
          <w:szCs w:val="24"/>
        </w:rPr>
        <w:t xml:space="preserve">La contribution du républicain ne permet pas de couvrir l’ensemble des autres coûts fixes auxquelles s’ajoute la contribution négative d’atlantique. </w:t>
      </w:r>
    </w:p>
    <w:p w:rsidR="007F08DC" w:rsidRDefault="007F08DC" w:rsidP="007F08DC">
      <w:pPr>
        <w:spacing w:after="0" w:line="240" w:lineRule="auto"/>
        <w:jc w:val="both"/>
        <w:rPr>
          <w:rFonts w:cs="Times New Roman"/>
          <w:sz w:val="24"/>
          <w:szCs w:val="24"/>
        </w:rPr>
      </w:pPr>
    </w:p>
    <w:p w:rsidR="007F08DC" w:rsidRDefault="007F08DC" w:rsidP="007F08DC">
      <w:pPr>
        <w:spacing w:after="0" w:line="240" w:lineRule="auto"/>
        <w:jc w:val="both"/>
        <w:rPr>
          <w:rFonts w:cs="Times New Roman"/>
          <w:sz w:val="24"/>
          <w:szCs w:val="24"/>
        </w:rPr>
      </w:pPr>
      <w:r>
        <w:rPr>
          <w:rFonts w:cs="Times New Roman"/>
          <w:sz w:val="24"/>
          <w:szCs w:val="24"/>
        </w:rPr>
        <w:t>Serait-il pertinent de stopper la production d’atlantique : cf. q 2.</w:t>
      </w:r>
    </w:p>
    <w:p w:rsidR="007F08DC" w:rsidRDefault="007F08DC" w:rsidP="007F08DC">
      <w:pPr>
        <w:spacing w:after="0" w:line="240" w:lineRule="auto"/>
        <w:jc w:val="both"/>
        <w:rPr>
          <w:rFonts w:cs="Times New Roman"/>
          <w:sz w:val="24"/>
          <w:szCs w:val="24"/>
        </w:rPr>
      </w:pPr>
    </w:p>
    <w:p w:rsidR="007F08DC" w:rsidRPr="007F08DC" w:rsidRDefault="007F08DC" w:rsidP="007F08DC">
      <w:pPr>
        <w:pStyle w:val="Paragraphedeliste"/>
        <w:numPr>
          <w:ilvl w:val="0"/>
          <w:numId w:val="3"/>
        </w:numPr>
        <w:spacing w:after="0" w:line="240" w:lineRule="auto"/>
        <w:jc w:val="both"/>
        <w:rPr>
          <w:rFonts w:cs="Times New Roman"/>
          <w:b/>
          <w:i/>
          <w:color w:val="808080" w:themeColor="background1" w:themeShade="80"/>
          <w:sz w:val="24"/>
          <w:szCs w:val="24"/>
        </w:rPr>
      </w:pPr>
      <w:r w:rsidRPr="007F08DC">
        <w:rPr>
          <w:rFonts w:cs="Times New Roman"/>
          <w:b/>
          <w:i/>
          <w:color w:val="808080" w:themeColor="background1" w:themeShade="80"/>
          <w:sz w:val="24"/>
          <w:szCs w:val="24"/>
        </w:rPr>
        <w:t>Le président de la SAIP devrait-il abandonner l’impression du mensuel ? (Etayez votre réponse à l’aide d’une analyse chiffrée).</w:t>
      </w:r>
    </w:p>
    <w:p w:rsidR="007F08DC" w:rsidRDefault="007F08DC" w:rsidP="007F08DC">
      <w:pPr>
        <w:spacing w:after="0" w:line="240" w:lineRule="auto"/>
        <w:jc w:val="both"/>
        <w:rPr>
          <w:rFonts w:cs="Times New Roman"/>
          <w:b/>
          <w:i/>
          <w:color w:val="808080" w:themeColor="background1" w:themeShade="80"/>
          <w:sz w:val="24"/>
          <w:szCs w:val="24"/>
        </w:rPr>
      </w:pPr>
    </w:p>
    <w:tbl>
      <w:tblPr>
        <w:tblW w:w="9091" w:type="dxa"/>
        <w:tblInd w:w="51" w:type="dxa"/>
        <w:tblCellMar>
          <w:left w:w="70" w:type="dxa"/>
          <w:right w:w="70" w:type="dxa"/>
        </w:tblCellMar>
        <w:tblLook w:val="04A0"/>
      </w:tblPr>
      <w:tblGrid>
        <w:gridCol w:w="3280"/>
        <w:gridCol w:w="2693"/>
        <w:gridCol w:w="3118"/>
      </w:tblGrid>
      <w:tr w:rsidR="007F08DC" w:rsidRPr="007F08DC" w:rsidTr="00C31D7A">
        <w:trPr>
          <w:trHeight w:val="300"/>
        </w:trPr>
        <w:tc>
          <w:tcPr>
            <w:tcW w:w="90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w:t>
            </w:r>
            <w:r>
              <w:rPr>
                <w:rFonts w:ascii="Calibri" w:eastAsia="Times New Roman" w:hAnsi="Calibri" w:cs="Times New Roman"/>
                <w:color w:val="000000"/>
              </w:rPr>
              <w:t>Tableau de résultat en fonction de la variabilité des charges (en arrêtant la publication d’atlantique)</w:t>
            </w:r>
          </w:p>
        </w:tc>
      </w:tr>
      <w:tr w:rsidR="007F08DC" w:rsidRPr="007F08DC" w:rsidTr="007F08DC">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7F08DC" w:rsidRPr="007F08DC" w:rsidRDefault="007F08DC" w:rsidP="00C31D7A">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Républicain</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7F08DC" w:rsidRPr="007F08DC" w:rsidRDefault="007F08DC" w:rsidP="00C31D7A">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Atlantique</w:t>
            </w:r>
          </w:p>
        </w:tc>
      </w:tr>
      <w:tr w:rsidR="007F08DC" w:rsidRPr="007F08DC" w:rsidTr="007F08DC">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CA</w:t>
            </w:r>
          </w:p>
        </w:tc>
        <w:tc>
          <w:tcPr>
            <w:tcW w:w="2693"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180 000</w:t>
            </w:r>
          </w:p>
        </w:tc>
        <w:tc>
          <w:tcPr>
            <w:tcW w:w="3118"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w:t>
            </w:r>
          </w:p>
        </w:tc>
      </w:tr>
      <w:tr w:rsidR="007F08DC" w:rsidRPr="007F08DC" w:rsidTr="007F08DC">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xml:space="preserve"> - CV</w:t>
            </w:r>
          </w:p>
        </w:tc>
        <w:tc>
          <w:tcPr>
            <w:tcW w:w="2693"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63 000</w:t>
            </w:r>
          </w:p>
        </w:tc>
        <w:tc>
          <w:tcPr>
            <w:tcW w:w="3118"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w:t>
            </w:r>
          </w:p>
        </w:tc>
      </w:tr>
      <w:tr w:rsidR="007F08DC" w:rsidRPr="007F08DC" w:rsidTr="007F08DC">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MCV</w:t>
            </w:r>
          </w:p>
        </w:tc>
        <w:tc>
          <w:tcPr>
            <w:tcW w:w="2693"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117 000</w:t>
            </w:r>
          </w:p>
        </w:tc>
        <w:tc>
          <w:tcPr>
            <w:tcW w:w="3118"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w:t>
            </w:r>
          </w:p>
        </w:tc>
      </w:tr>
      <w:tr w:rsidR="007F08DC" w:rsidRPr="007F08DC" w:rsidTr="007F08DC">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(Taux de MCV)</w:t>
            </w:r>
          </w:p>
        </w:tc>
        <w:tc>
          <w:tcPr>
            <w:tcW w:w="2693"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65 %</w:t>
            </w:r>
          </w:p>
        </w:tc>
        <w:tc>
          <w:tcPr>
            <w:tcW w:w="3118"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w:t>
            </w:r>
          </w:p>
        </w:tc>
      </w:tr>
      <w:tr w:rsidR="007F08DC" w:rsidRPr="007F08DC" w:rsidTr="007F08DC">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CF spécifiques</w:t>
            </w:r>
          </w:p>
        </w:tc>
        <w:tc>
          <w:tcPr>
            <w:tcW w:w="2693"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35 000</w:t>
            </w:r>
          </w:p>
        </w:tc>
        <w:tc>
          <w:tcPr>
            <w:tcW w:w="3118"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w:t>
            </w:r>
          </w:p>
        </w:tc>
      </w:tr>
      <w:tr w:rsidR="007F08DC" w:rsidRPr="007F08DC" w:rsidTr="007F08DC">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Contribution</w:t>
            </w:r>
          </w:p>
        </w:tc>
        <w:tc>
          <w:tcPr>
            <w:tcW w:w="2693"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82 000</w:t>
            </w:r>
          </w:p>
        </w:tc>
        <w:tc>
          <w:tcPr>
            <w:tcW w:w="3118" w:type="dxa"/>
            <w:tcBorders>
              <w:top w:val="nil"/>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0</w:t>
            </w:r>
          </w:p>
        </w:tc>
      </w:tr>
      <w:tr w:rsidR="007F08DC" w:rsidRPr="007F08DC" w:rsidTr="007F08DC">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 xml:space="preserve"> - autres CF</w:t>
            </w:r>
          </w:p>
        </w:tc>
        <w:tc>
          <w:tcPr>
            <w:tcW w:w="5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85 000</w:t>
            </w:r>
          </w:p>
        </w:tc>
      </w:tr>
      <w:tr w:rsidR="007F08DC" w:rsidRPr="007F08DC" w:rsidTr="007F08DC">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Résultat</w:t>
            </w:r>
          </w:p>
        </w:tc>
        <w:tc>
          <w:tcPr>
            <w:tcW w:w="5811" w:type="dxa"/>
            <w:gridSpan w:val="2"/>
            <w:tcBorders>
              <w:top w:val="single" w:sz="4" w:space="0" w:color="auto"/>
              <w:left w:val="nil"/>
              <w:bottom w:val="single" w:sz="4" w:space="0" w:color="auto"/>
              <w:right w:val="single" w:sz="4" w:space="0" w:color="auto"/>
            </w:tcBorders>
            <w:shd w:val="clear" w:color="auto" w:fill="auto"/>
            <w:noWrap/>
            <w:vAlign w:val="bottom"/>
            <w:hideMark/>
          </w:tcPr>
          <w:p w:rsidR="007F08DC" w:rsidRPr="007F08DC" w:rsidRDefault="007F08DC" w:rsidP="007F08DC">
            <w:pPr>
              <w:spacing w:after="0" w:line="240" w:lineRule="auto"/>
              <w:jc w:val="center"/>
              <w:rPr>
                <w:rFonts w:ascii="Calibri" w:eastAsia="Times New Roman" w:hAnsi="Calibri" w:cs="Times New Roman"/>
                <w:color w:val="000000"/>
              </w:rPr>
            </w:pPr>
            <w:r w:rsidRPr="007F08DC">
              <w:rPr>
                <w:rFonts w:ascii="Calibri" w:eastAsia="Times New Roman" w:hAnsi="Calibri" w:cs="Times New Roman"/>
                <w:color w:val="000000"/>
              </w:rPr>
              <w:t>-3 000</w:t>
            </w:r>
          </w:p>
        </w:tc>
      </w:tr>
    </w:tbl>
    <w:p w:rsidR="007F08DC" w:rsidRDefault="007F08DC" w:rsidP="007B63D7">
      <w:pPr>
        <w:spacing w:after="0" w:line="240" w:lineRule="auto"/>
        <w:jc w:val="both"/>
        <w:rPr>
          <w:rFonts w:cs="Times New Roman"/>
          <w:sz w:val="24"/>
          <w:szCs w:val="24"/>
        </w:rPr>
      </w:pPr>
      <w:r w:rsidRPr="007F08DC">
        <w:rPr>
          <w:rFonts w:cs="Times New Roman"/>
          <w:sz w:val="24"/>
          <w:szCs w:val="24"/>
        </w:rPr>
        <w:lastRenderedPageBreak/>
        <w:t xml:space="preserve">Comme prévu, le résultat n’augmente que de 2.000 € ce qui correspond à la suppression de la contribution négative d’Atlantique. </w:t>
      </w:r>
      <w:r>
        <w:rPr>
          <w:rFonts w:cs="Times New Roman"/>
          <w:sz w:val="24"/>
          <w:szCs w:val="24"/>
        </w:rPr>
        <w:t xml:space="preserve"> Cependant, le résultat reste négatif -3.000 €. </w:t>
      </w:r>
    </w:p>
    <w:p w:rsidR="007F08DC" w:rsidRPr="007F08DC" w:rsidRDefault="007F08DC" w:rsidP="007B63D7">
      <w:pPr>
        <w:spacing w:after="0" w:line="240" w:lineRule="auto"/>
        <w:jc w:val="both"/>
        <w:rPr>
          <w:rFonts w:cs="Times New Roman"/>
          <w:sz w:val="24"/>
          <w:szCs w:val="24"/>
        </w:rPr>
      </w:pPr>
      <w:r>
        <w:rPr>
          <w:rFonts w:cs="Times New Roman"/>
          <w:sz w:val="24"/>
          <w:szCs w:val="24"/>
        </w:rPr>
        <w:t>Plutôt que l’arrêt complet d’atlantique, il s’agirait d’augmenter le CA sans augmenter les CF (en effet, les taux de  MCV des deux journaux sont positifs).</w:t>
      </w:r>
    </w:p>
    <w:p w:rsidR="007F08DC" w:rsidRDefault="007F08DC" w:rsidP="007B63D7">
      <w:pPr>
        <w:spacing w:after="0" w:line="240" w:lineRule="auto"/>
        <w:jc w:val="both"/>
        <w:rPr>
          <w:rFonts w:cs="Times New Roman"/>
          <w:color w:val="808080" w:themeColor="background1" w:themeShade="80"/>
          <w:sz w:val="24"/>
          <w:szCs w:val="24"/>
        </w:rPr>
      </w:pPr>
    </w:p>
    <w:p w:rsidR="00B97F99" w:rsidRPr="007F08DC" w:rsidRDefault="006E070C" w:rsidP="007B63D7">
      <w:pPr>
        <w:spacing w:after="0" w:line="240" w:lineRule="auto"/>
        <w:jc w:val="both"/>
        <w:rPr>
          <w:rFonts w:cs="Times New Roman"/>
          <w:color w:val="808080" w:themeColor="background1" w:themeShade="80"/>
          <w:sz w:val="24"/>
          <w:szCs w:val="24"/>
        </w:rPr>
      </w:pPr>
      <w:r w:rsidRPr="007F08DC">
        <w:rPr>
          <w:rFonts w:cs="Times New Roman"/>
          <w:color w:val="808080" w:themeColor="background1" w:themeShade="80"/>
          <w:sz w:val="24"/>
          <w:szCs w:val="24"/>
        </w:rPr>
        <w:t>L’éditeur de L’</w:t>
      </w:r>
      <w:r w:rsidR="00130982" w:rsidRPr="007F08DC">
        <w:rPr>
          <w:rFonts w:cs="Times New Roman"/>
          <w:color w:val="808080" w:themeColor="background1" w:themeShade="80"/>
          <w:sz w:val="24"/>
          <w:szCs w:val="24"/>
        </w:rPr>
        <w:t>Atlantique va publier un numéro spécial en juillet</w:t>
      </w:r>
      <w:r w:rsidR="004F15E0" w:rsidRPr="007F08DC">
        <w:rPr>
          <w:rFonts w:cs="Times New Roman"/>
          <w:color w:val="808080" w:themeColor="background1" w:themeShade="80"/>
          <w:sz w:val="24"/>
          <w:szCs w:val="24"/>
        </w:rPr>
        <w:t xml:space="preserve"> (12.000 exemplaires, prix de vente unitaire 1€)</w:t>
      </w:r>
      <w:r w:rsidR="00130982" w:rsidRPr="007F08DC">
        <w:rPr>
          <w:rFonts w:cs="Times New Roman"/>
          <w:color w:val="808080" w:themeColor="background1" w:themeShade="80"/>
          <w:sz w:val="24"/>
          <w:szCs w:val="24"/>
        </w:rPr>
        <w:t>, à l’occasion du « Rassemblement des grands voiliers ». Ce numéro spécial s’ajoutera au numéro normal de juillet. Les deux numéros, le numéro spécial et le numéro ordinaire, ont le même nombre de pages ce qui implique les mêmes coûts variables.</w:t>
      </w:r>
      <w:r w:rsidR="00B97F99" w:rsidRPr="007F08DC">
        <w:rPr>
          <w:rFonts w:cs="Times New Roman"/>
          <w:color w:val="808080" w:themeColor="background1" w:themeShade="80"/>
          <w:sz w:val="24"/>
          <w:szCs w:val="24"/>
        </w:rPr>
        <w:t xml:space="preserve"> </w:t>
      </w:r>
    </w:p>
    <w:p w:rsidR="00242B37" w:rsidRDefault="00242B37" w:rsidP="007B63D7">
      <w:pPr>
        <w:spacing w:after="0" w:line="240" w:lineRule="auto"/>
        <w:jc w:val="both"/>
        <w:rPr>
          <w:rFonts w:cs="Times New Roman"/>
          <w:b/>
          <w:i/>
          <w:color w:val="808080" w:themeColor="background1" w:themeShade="80"/>
          <w:sz w:val="24"/>
          <w:szCs w:val="24"/>
        </w:rPr>
      </w:pPr>
    </w:p>
    <w:p w:rsidR="00B97F99" w:rsidRPr="007F08DC" w:rsidRDefault="005474D4" w:rsidP="007B63D7">
      <w:pPr>
        <w:spacing w:after="0" w:line="240" w:lineRule="auto"/>
        <w:jc w:val="both"/>
        <w:rPr>
          <w:rFonts w:cs="Times New Roman"/>
          <w:b/>
          <w:i/>
          <w:color w:val="808080" w:themeColor="background1" w:themeShade="80"/>
          <w:sz w:val="24"/>
          <w:szCs w:val="24"/>
        </w:rPr>
      </w:pPr>
      <w:r w:rsidRPr="007F08DC">
        <w:rPr>
          <w:rFonts w:cs="Times New Roman"/>
          <w:b/>
          <w:i/>
          <w:color w:val="808080" w:themeColor="background1" w:themeShade="80"/>
          <w:sz w:val="24"/>
          <w:szCs w:val="24"/>
        </w:rPr>
        <w:t xml:space="preserve">3. Calculez et commentez le nouveau résultat </w:t>
      </w:r>
      <w:r w:rsidR="00663A76" w:rsidRPr="007F08DC">
        <w:rPr>
          <w:rFonts w:cs="Times New Roman"/>
          <w:b/>
          <w:i/>
          <w:color w:val="808080" w:themeColor="background1" w:themeShade="80"/>
          <w:sz w:val="24"/>
          <w:szCs w:val="24"/>
        </w:rPr>
        <w:t>(en retenant l’hypothèse que les coûts fixes</w:t>
      </w:r>
      <w:r w:rsidRPr="007F08DC">
        <w:rPr>
          <w:rFonts w:cs="Times New Roman"/>
          <w:b/>
          <w:i/>
          <w:color w:val="808080" w:themeColor="background1" w:themeShade="80"/>
          <w:sz w:val="24"/>
          <w:szCs w:val="24"/>
        </w:rPr>
        <w:t xml:space="preserve"> </w:t>
      </w:r>
      <w:r w:rsidR="00663A76" w:rsidRPr="007F08DC">
        <w:rPr>
          <w:rFonts w:cs="Times New Roman"/>
          <w:b/>
          <w:i/>
          <w:color w:val="808080" w:themeColor="background1" w:themeShade="80"/>
          <w:sz w:val="24"/>
          <w:szCs w:val="24"/>
        </w:rPr>
        <w:t>n’augmentent pas)</w:t>
      </w:r>
      <w:r w:rsidRPr="007F08DC">
        <w:rPr>
          <w:rFonts w:cs="Times New Roman"/>
          <w:b/>
          <w:i/>
          <w:color w:val="808080" w:themeColor="background1" w:themeShade="80"/>
          <w:sz w:val="24"/>
          <w:szCs w:val="24"/>
        </w:rPr>
        <w:t>. Commentez</w:t>
      </w:r>
      <w:r w:rsidR="00663A76" w:rsidRPr="007F08DC">
        <w:rPr>
          <w:rFonts w:cs="Times New Roman"/>
          <w:b/>
          <w:i/>
          <w:color w:val="808080" w:themeColor="background1" w:themeShade="80"/>
          <w:sz w:val="24"/>
          <w:szCs w:val="24"/>
        </w:rPr>
        <w:t>.</w:t>
      </w:r>
    </w:p>
    <w:p w:rsidR="00951FDD" w:rsidRDefault="00951FDD" w:rsidP="007B63D7">
      <w:pPr>
        <w:spacing w:after="0" w:line="240" w:lineRule="auto"/>
        <w:jc w:val="both"/>
        <w:rPr>
          <w:rFonts w:cs="Times New Roman"/>
          <w:sz w:val="24"/>
          <w:szCs w:val="24"/>
        </w:rPr>
      </w:pPr>
    </w:p>
    <w:tbl>
      <w:tblPr>
        <w:tblW w:w="9233" w:type="dxa"/>
        <w:tblInd w:w="51" w:type="dxa"/>
        <w:tblCellMar>
          <w:left w:w="70" w:type="dxa"/>
          <w:right w:w="70" w:type="dxa"/>
        </w:tblCellMar>
        <w:tblLook w:val="04A0"/>
      </w:tblPr>
      <w:tblGrid>
        <w:gridCol w:w="4414"/>
        <w:gridCol w:w="1701"/>
        <w:gridCol w:w="1417"/>
        <w:gridCol w:w="1701"/>
      </w:tblGrid>
      <w:tr w:rsidR="00C31D7A" w:rsidRPr="00C31D7A" w:rsidTr="00242B37">
        <w:trPr>
          <w:trHeight w:val="132"/>
        </w:trPr>
        <w:tc>
          <w:tcPr>
            <w:tcW w:w="92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D7A" w:rsidRPr="00242B37" w:rsidRDefault="00C31D7A" w:rsidP="00C31D7A">
            <w:pPr>
              <w:spacing w:after="0" w:line="240" w:lineRule="auto"/>
              <w:jc w:val="center"/>
              <w:rPr>
                <w:rFonts w:ascii="Calibri" w:eastAsia="Times New Roman" w:hAnsi="Calibri" w:cs="Times New Roman"/>
                <w:b/>
                <w:color w:val="000000"/>
              </w:rPr>
            </w:pPr>
            <w:r w:rsidRPr="007F08DC">
              <w:rPr>
                <w:rFonts w:ascii="Calibri" w:eastAsia="Times New Roman" w:hAnsi="Calibri" w:cs="Times New Roman"/>
                <w:color w:val="000000"/>
              </w:rPr>
              <w:t> </w:t>
            </w:r>
            <w:r w:rsidRPr="00242B37">
              <w:rPr>
                <w:rFonts w:ascii="Calibri" w:eastAsia="Times New Roman" w:hAnsi="Calibri" w:cs="Times New Roman"/>
                <w:b/>
                <w:color w:val="000000"/>
              </w:rPr>
              <w:t>Tableau de résultat en fonction de la variabilité des charges (avec la publication de la commande supplémentaire)</w:t>
            </w:r>
          </w:p>
        </w:tc>
      </w:tr>
      <w:tr w:rsidR="00C31D7A" w:rsidRPr="00C31D7A" w:rsidTr="00242B37">
        <w:trPr>
          <w:trHeight w:val="216"/>
        </w:trPr>
        <w:tc>
          <w:tcPr>
            <w:tcW w:w="4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Républicain</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Atlantique</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Commande complémentaire</w:t>
            </w:r>
          </w:p>
        </w:tc>
      </w:tr>
      <w:tr w:rsidR="00C31D7A" w:rsidRPr="00C31D7A" w:rsidTr="00C31D7A">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CA</w:t>
            </w:r>
          </w:p>
        </w:tc>
        <w:tc>
          <w:tcPr>
            <w:tcW w:w="1701"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180 000</w:t>
            </w:r>
          </w:p>
        </w:tc>
        <w:tc>
          <w:tcPr>
            <w:tcW w:w="1417"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100 000</w:t>
            </w:r>
          </w:p>
        </w:tc>
        <w:tc>
          <w:tcPr>
            <w:tcW w:w="1701" w:type="dxa"/>
            <w:tcBorders>
              <w:top w:val="nil"/>
              <w:left w:val="nil"/>
              <w:bottom w:val="single" w:sz="4" w:space="0" w:color="auto"/>
              <w:right w:val="single" w:sz="4" w:space="0" w:color="auto"/>
            </w:tcBorders>
            <w:shd w:val="clear" w:color="auto" w:fill="auto"/>
            <w:noWrap/>
            <w:vAlign w:val="center"/>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12 000</w:t>
            </w:r>
          </w:p>
        </w:tc>
      </w:tr>
      <w:tr w:rsidR="00C31D7A" w:rsidRPr="00C31D7A" w:rsidTr="00C31D7A">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 xml:space="preserve"> - CV</w:t>
            </w:r>
          </w:p>
        </w:tc>
        <w:tc>
          <w:tcPr>
            <w:tcW w:w="1701"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63 000</w:t>
            </w:r>
          </w:p>
        </w:tc>
        <w:tc>
          <w:tcPr>
            <w:tcW w:w="1417"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72 000</w:t>
            </w:r>
          </w:p>
        </w:tc>
        <w:tc>
          <w:tcPr>
            <w:tcW w:w="1701" w:type="dxa"/>
            <w:tcBorders>
              <w:top w:val="nil"/>
              <w:left w:val="nil"/>
              <w:bottom w:val="single" w:sz="4" w:space="0" w:color="auto"/>
              <w:right w:val="single" w:sz="4" w:space="0" w:color="auto"/>
            </w:tcBorders>
            <w:shd w:val="clear" w:color="auto" w:fill="auto"/>
            <w:noWrap/>
            <w:vAlign w:val="center"/>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8 640</w:t>
            </w:r>
          </w:p>
        </w:tc>
      </w:tr>
      <w:tr w:rsidR="00C31D7A" w:rsidRPr="00C31D7A" w:rsidTr="00C31D7A">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MCV</w:t>
            </w:r>
          </w:p>
        </w:tc>
        <w:tc>
          <w:tcPr>
            <w:tcW w:w="1701"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117 000</w:t>
            </w:r>
          </w:p>
        </w:tc>
        <w:tc>
          <w:tcPr>
            <w:tcW w:w="1417"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28 000</w:t>
            </w:r>
          </w:p>
        </w:tc>
        <w:tc>
          <w:tcPr>
            <w:tcW w:w="1701" w:type="dxa"/>
            <w:tcBorders>
              <w:top w:val="nil"/>
              <w:left w:val="nil"/>
              <w:bottom w:val="single" w:sz="4" w:space="0" w:color="auto"/>
              <w:right w:val="single" w:sz="4" w:space="0" w:color="auto"/>
            </w:tcBorders>
            <w:shd w:val="clear" w:color="auto" w:fill="auto"/>
            <w:noWrap/>
            <w:vAlign w:val="center"/>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3 360</w:t>
            </w:r>
          </w:p>
        </w:tc>
      </w:tr>
      <w:tr w:rsidR="00C31D7A" w:rsidRPr="00C31D7A" w:rsidTr="00C31D7A">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(Taux de MCV)</w:t>
            </w:r>
          </w:p>
        </w:tc>
        <w:tc>
          <w:tcPr>
            <w:tcW w:w="1701"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0,6500</w:t>
            </w:r>
          </w:p>
        </w:tc>
        <w:tc>
          <w:tcPr>
            <w:tcW w:w="1417"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0,2800</w:t>
            </w:r>
          </w:p>
        </w:tc>
        <w:tc>
          <w:tcPr>
            <w:tcW w:w="1701" w:type="dxa"/>
            <w:tcBorders>
              <w:top w:val="nil"/>
              <w:left w:val="nil"/>
              <w:bottom w:val="single" w:sz="4" w:space="0" w:color="auto"/>
              <w:right w:val="single" w:sz="4" w:space="0" w:color="auto"/>
            </w:tcBorders>
            <w:shd w:val="clear" w:color="auto" w:fill="auto"/>
            <w:noWrap/>
            <w:vAlign w:val="center"/>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0,280</w:t>
            </w:r>
          </w:p>
        </w:tc>
      </w:tr>
      <w:tr w:rsidR="00C31D7A" w:rsidRPr="00C31D7A" w:rsidTr="00C31D7A">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CF spécifiques</w:t>
            </w:r>
          </w:p>
        </w:tc>
        <w:tc>
          <w:tcPr>
            <w:tcW w:w="1701"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35 000</w:t>
            </w:r>
          </w:p>
        </w:tc>
        <w:tc>
          <w:tcPr>
            <w:tcW w:w="1417"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30 000</w:t>
            </w:r>
          </w:p>
        </w:tc>
        <w:tc>
          <w:tcPr>
            <w:tcW w:w="1701" w:type="dxa"/>
            <w:tcBorders>
              <w:top w:val="nil"/>
              <w:left w:val="nil"/>
              <w:bottom w:val="single" w:sz="4" w:space="0" w:color="auto"/>
              <w:right w:val="single" w:sz="4" w:space="0" w:color="auto"/>
            </w:tcBorders>
            <w:shd w:val="clear" w:color="auto" w:fill="auto"/>
            <w:noWrap/>
            <w:vAlign w:val="center"/>
            <w:hideMark/>
          </w:tcPr>
          <w:p w:rsidR="00C31D7A" w:rsidRPr="00C31D7A" w:rsidRDefault="00C31D7A" w:rsidP="00C31D7A">
            <w:pPr>
              <w:spacing w:after="0" w:line="240" w:lineRule="auto"/>
              <w:jc w:val="center"/>
              <w:rPr>
                <w:rFonts w:ascii="Calibri" w:eastAsia="Times New Roman" w:hAnsi="Calibri" w:cs="Times New Roman"/>
                <w:color w:val="000000"/>
              </w:rPr>
            </w:pPr>
          </w:p>
        </w:tc>
      </w:tr>
      <w:tr w:rsidR="00C31D7A" w:rsidRPr="00C31D7A" w:rsidTr="00C31D7A">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Contribution</w:t>
            </w:r>
          </w:p>
        </w:tc>
        <w:tc>
          <w:tcPr>
            <w:tcW w:w="1701"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82 000</w:t>
            </w:r>
          </w:p>
        </w:tc>
        <w:tc>
          <w:tcPr>
            <w:tcW w:w="1417" w:type="dxa"/>
            <w:tcBorders>
              <w:top w:val="nil"/>
              <w:left w:val="nil"/>
              <w:bottom w:val="single" w:sz="4" w:space="0" w:color="auto"/>
              <w:right w:val="single" w:sz="4" w:space="0" w:color="auto"/>
            </w:tcBorders>
            <w:shd w:val="clear" w:color="auto" w:fill="auto"/>
            <w:noWrap/>
            <w:vAlign w:val="bottom"/>
            <w:hideMark/>
          </w:tcPr>
          <w:p w:rsidR="00C31D7A" w:rsidRPr="00C31D7A" w:rsidRDefault="00C31D7A"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-2 000</w:t>
            </w:r>
          </w:p>
        </w:tc>
        <w:tc>
          <w:tcPr>
            <w:tcW w:w="1701" w:type="dxa"/>
            <w:tcBorders>
              <w:top w:val="nil"/>
              <w:left w:val="nil"/>
              <w:bottom w:val="single" w:sz="4" w:space="0" w:color="auto"/>
              <w:right w:val="single" w:sz="4" w:space="0" w:color="auto"/>
            </w:tcBorders>
            <w:shd w:val="clear" w:color="auto" w:fill="auto"/>
            <w:noWrap/>
            <w:vAlign w:val="center"/>
            <w:hideMark/>
          </w:tcPr>
          <w:p w:rsidR="00C31D7A" w:rsidRPr="00C31D7A" w:rsidRDefault="00C31D7A" w:rsidP="00C31D7A">
            <w:pPr>
              <w:spacing w:after="0" w:line="240" w:lineRule="auto"/>
              <w:jc w:val="center"/>
              <w:rPr>
                <w:rFonts w:ascii="Calibri" w:eastAsia="Times New Roman" w:hAnsi="Calibri" w:cs="Times New Roman"/>
                <w:color w:val="000000"/>
              </w:rPr>
            </w:pPr>
          </w:p>
        </w:tc>
      </w:tr>
      <w:tr w:rsidR="00242B37" w:rsidRPr="00C31D7A" w:rsidTr="004E0A08">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242B37" w:rsidRPr="00C31D7A" w:rsidRDefault="00242B37"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 xml:space="preserve"> - autres CF</w:t>
            </w:r>
          </w:p>
        </w:tc>
        <w:tc>
          <w:tcPr>
            <w:tcW w:w="4819" w:type="dxa"/>
            <w:gridSpan w:val="3"/>
            <w:tcBorders>
              <w:top w:val="single" w:sz="4" w:space="0" w:color="auto"/>
              <w:left w:val="nil"/>
              <w:bottom w:val="single" w:sz="4" w:space="0" w:color="auto"/>
              <w:right w:val="single" w:sz="4" w:space="0" w:color="auto"/>
            </w:tcBorders>
            <w:shd w:val="clear" w:color="auto" w:fill="auto"/>
            <w:noWrap/>
            <w:vAlign w:val="bottom"/>
            <w:hideMark/>
          </w:tcPr>
          <w:p w:rsidR="00242B37" w:rsidRPr="00242B37" w:rsidRDefault="00242B37" w:rsidP="00242B37">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85 000</w:t>
            </w:r>
          </w:p>
        </w:tc>
      </w:tr>
      <w:tr w:rsidR="00242B37" w:rsidRPr="00C31D7A" w:rsidTr="007B5949">
        <w:trPr>
          <w:trHeight w:val="300"/>
        </w:trPr>
        <w:tc>
          <w:tcPr>
            <w:tcW w:w="4414" w:type="dxa"/>
            <w:tcBorders>
              <w:top w:val="nil"/>
              <w:left w:val="single" w:sz="4" w:space="0" w:color="auto"/>
              <w:bottom w:val="single" w:sz="4" w:space="0" w:color="auto"/>
              <w:right w:val="single" w:sz="4" w:space="0" w:color="auto"/>
            </w:tcBorders>
            <w:shd w:val="clear" w:color="auto" w:fill="auto"/>
            <w:noWrap/>
            <w:vAlign w:val="bottom"/>
            <w:hideMark/>
          </w:tcPr>
          <w:p w:rsidR="00242B37" w:rsidRPr="00C31D7A" w:rsidRDefault="00242B37" w:rsidP="00C31D7A">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Résultat</w:t>
            </w:r>
          </w:p>
        </w:tc>
        <w:tc>
          <w:tcPr>
            <w:tcW w:w="4819" w:type="dxa"/>
            <w:gridSpan w:val="3"/>
            <w:tcBorders>
              <w:top w:val="single" w:sz="4" w:space="0" w:color="auto"/>
              <w:left w:val="nil"/>
              <w:bottom w:val="single" w:sz="4" w:space="0" w:color="auto"/>
              <w:right w:val="single" w:sz="4" w:space="0" w:color="auto"/>
            </w:tcBorders>
            <w:shd w:val="clear" w:color="auto" w:fill="auto"/>
            <w:noWrap/>
            <w:vAlign w:val="bottom"/>
            <w:hideMark/>
          </w:tcPr>
          <w:p w:rsidR="00242B37" w:rsidRPr="00242B37" w:rsidRDefault="00242B37" w:rsidP="00242B37">
            <w:pPr>
              <w:spacing w:after="0" w:line="240" w:lineRule="auto"/>
              <w:jc w:val="center"/>
              <w:rPr>
                <w:rFonts w:ascii="Calibri" w:eastAsia="Times New Roman" w:hAnsi="Calibri" w:cs="Times New Roman"/>
                <w:color w:val="000000"/>
              </w:rPr>
            </w:pPr>
            <w:r w:rsidRPr="00C31D7A">
              <w:rPr>
                <w:rFonts w:ascii="Calibri" w:eastAsia="Times New Roman" w:hAnsi="Calibri" w:cs="Times New Roman"/>
                <w:color w:val="000000"/>
              </w:rPr>
              <w:t>-1 640</w:t>
            </w:r>
          </w:p>
        </w:tc>
      </w:tr>
    </w:tbl>
    <w:p w:rsidR="006E5FDE" w:rsidRDefault="006E5FDE" w:rsidP="007B63D7">
      <w:pPr>
        <w:spacing w:after="0" w:line="240" w:lineRule="auto"/>
        <w:jc w:val="both"/>
        <w:rPr>
          <w:rFonts w:cs="Times New Roman"/>
          <w:sz w:val="24"/>
          <w:szCs w:val="24"/>
        </w:rPr>
      </w:pPr>
    </w:p>
    <w:p w:rsidR="00242B37" w:rsidRDefault="00242B37" w:rsidP="007B63D7">
      <w:pPr>
        <w:spacing w:after="0" w:line="240" w:lineRule="auto"/>
        <w:jc w:val="both"/>
        <w:rPr>
          <w:rFonts w:cs="Times New Roman"/>
          <w:sz w:val="24"/>
          <w:szCs w:val="24"/>
        </w:rPr>
      </w:pPr>
      <w:r>
        <w:rPr>
          <w:rFonts w:cs="Times New Roman"/>
          <w:sz w:val="24"/>
          <w:szCs w:val="24"/>
        </w:rPr>
        <w:t xml:space="preserve">Le résultat augmente de 3.360 € qui correspondant à la MCV de la commande complémentaire. La décision de publier des numéros spéciaux est une solution qui permet d’améliorer le résultat. Cette solution semble cependant difficilement pérenne. </w:t>
      </w:r>
    </w:p>
    <w:p w:rsidR="00242B37" w:rsidRDefault="00242B37" w:rsidP="007B63D7">
      <w:pPr>
        <w:spacing w:after="0" w:line="240" w:lineRule="auto"/>
        <w:jc w:val="both"/>
        <w:rPr>
          <w:rFonts w:cs="Times New Roman"/>
          <w:sz w:val="24"/>
          <w:szCs w:val="24"/>
        </w:rPr>
      </w:pPr>
    </w:p>
    <w:p w:rsidR="00242B37" w:rsidRDefault="00242B37" w:rsidP="007B63D7">
      <w:pPr>
        <w:spacing w:after="0" w:line="240" w:lineRule="auto"/>
        <w:jc w:val="both"/>
        <w:rPr>
          <w:rFonts w:cs="Times New Roman"/>
          <w:sz w:val="24"/>
          <w:szCs w:val="24"/>
        </w:rPr>
      </w:pPr>
      <w:r>
        <w:rPr>
          <w:rFonts w:cs="Times New Roman"/>
          <w:sz w:val="24"/>
          <w:szCs w:val="24"/>
        </w:rPr>
        <w:t>Il s’agirait donc d’essayer de réduire les coûts fixes qui sont très importants !</w:t>
      </w:r>
    </w:p>
    <w:p w:rsidR="00242B37" w:rsidRPr="007F08DC" w:rsidRDefault="00242B37" w:rsidP="00242B37">
      <w:pPr>
        <w:spacing w:after="0" w:line="240" w:lineRule="auto"/>
        <w:jc w:val="both"/>
        <w:rPr>
          <w:rFonts w:cs="Times New Roman"/>
          <w:color w:val="808080" w:themeColor="background1" w:themeShade="80"/>
          <w:sz w:val="24"/>
          <w:szCs w:val="24"/>
        </w:rPr>
      </w:pPr>
    </w:p>
    <w:p w:rsidR="00242B37" w:rsidRPr="007F08DC" w:rsidRDefault="00242B37" w:rsidP="00242B37">
      <w:pPr>
        <w:spacing w:after="0" w:line="240" w:lineRule="auto"/>
        <w:jc w:val="both"/>
        <w:rPr>
          <w:rFonts w:cs="Times New Roman"/>
          <w:color w:val="808080" w:themeColor="background1" w:themeShade="80"/>
          <w:sz w:val="24"/>
          <w:szCs w:val="24"/>
        </w:rPr>
      </w:pPr>
      <w:r w:rsidRPr="007F08DC">
        <w:rPr>
          <w:rFonts w:cs="Times New Roman"/>
          <w:color w:val="808080" w:themeColor="background1" w:themeShade="80"/>
          <w:sz w:val="24"/>
          <w:szCs w:val="24"/>
        </w:rPr>
        <w:t>Annexe - Exploitation du mois de juin N</w:t>
      </w:r>
    </w:p>
    <w:p w:rsidR="00242B37" w:rsidRPr="007F08DC" w:rsidRDefault="00242B37" w:rsidP="00242B37">
      <w:pPr>
        <w:spacing w:after="0" w:line="240" w:lineRule="auto"/>
        <w:jc w:val="both"/>
        <w:rPr>
          <w:rFonts w:cs="Times New Roman"/>
          <w:color w:val="808080" w:themeColor="background1" w:themeShade="80"/>
          <w:sz w:val="24"/>
          <w:szCs w:val="24"/>
        </w:rPr>
      </w:pPr>
    </w:p>
    <w:tbl>
      <w:tblPr>
        <w:tblStyle w:val="Grilledutableau"/>
        <w:tblW w:w="0" w:type="auto"/>
        <w:tblLook w:val="04A0"/>
      </w:tblPr>
      <w:tblGrid>
        <w:gridCol w:w="4503"/>
        <w:gridCol w:w="1701"/>
        <w:gridCol w:w="1559"/>
        <w:gridCol w:w="1449"/>
      </w:tblGrid>
      <w:tr w:rsidR="00242B37" w:rsidRPr="007F08DC" w:rsidTr="00BE5971">
        <w:tc>
          <w:tcPr>
            <w:tcW w:w="4503" w:type="dxa"/>
          </w:tcPr>
          <w:p w:rsidR="00242B37" w:rsidRPr="007F08DC" w:rsidRDefault="00242B37" w:rsidP="00BE5971">
            <w:pPr>
              <w:jc w:val="both"/>
              <w:rPr>
                <w:rFonts w:cs="Times New Roman"/>
                <w:color w:val="808080" w:themeColor="background1" w:themeShade="80"/>
                <w:sz w:val="24"/>
                <w:szCs w:val="24"/>
              </w:rPr>
            </w:pPr>
          </w:p>
        </w:tc>
        <w:tc>
          <w:tcPr>
            <w:tcW w:w="1701"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Républicain de l’Ouest</w:t>
            </w:r>
          </w:p>
        </w:tc>
        <w:tc>
          <w:tcPr>
            <w:tcW w:w="1559"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Atlantique Hebdo</w:t>
            </w:r>
          </w:p>
        </w:tc>
        <w:tc>
          <w:tcPr>
            <w:tcW w:w="1449"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Total</w:t>
            </w:r>
          </w:p>
        </w:tc>
      </w:tr>
      <w:tr w:rsidR="00242B37" w:rsidRPr="007F08DC" w:rsidTr="00BE5971">
        <w:tc>
          <w:tcPr>
            <w:tcW w:w="4503" w:type="dxa"/>
          </w:tcPr>
          <w:p w:rsidR="00242B37" w:rsidRPr="007F08DC" w:rsidRDefault="00242B37" w:rsidP="00BE5971">
            <w:pPr>
              <w:jc w:val="both"/>
              <w:rPr>
                <w:rFonts w:cs="Times New Roman"/>
                <w:color w:val="808080" w:themeColor="background1" w:themeShade="80"/>
                <w:sz w:val="24"/>
                <w:szCs w:val="24"/>
              </w:rPr>
            </w:pPr>
            <w:r w:rsidRPr="007F08DC">
              <w:rPr>
                <w:rFonts w:cs="Times New Roman"/>
                <w:color w:val="808080" w:themeColor="background1" w:themeShade="80"/>
                <w:sz w:val="24"/>
                <w:szCs w:val="24"/>
              </w:rPr>
              <w:t>Chiffre d’affaires</w:t>
            </w:r>
          </w:p>
        </w:tc>
        <w:tc>
          <w:tcPr>
            <w:tcW w:w="1701"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180 000</w:t>
            </w:r>
          </w:p>
        </w:tc>
        <w:tc>
          <w:tcPr>
            <w:tcW w:w="1559"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100 000</w:t>
            </w:r>
          </w:p>
        </w:tc>
        <w:tc>
          <w:tcPr>
            <w:tcW w:w="1449"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280 000</w:t>
            </w:r>
          </w:p>
        </w:tc>
      </w:tr>
      <w:tr w:rsidR="00242B37" w:rsidRPr="007F08DC" w:rsidTr="00BE5971">
        <w:tc>
          <w:tcPr>
            <w:tcW w:w="4503" w:type="dxa"/>
          </w:tcPr>
          <w:p w:rsidR="00242B37" w:rsidRPr="007F08DC" w:rsidRDefault="00242B37" w:rsidP="00BE5971">
            <w:pPr>
              <w:jc w:val="both"/>
              <w:rPr>
                <w:rFonts w:cs="Times New Roman"/>
                <w:color w:val="808080" w:themeColor="background1" w:themeShade="80"/>
                <w:sz w:val="24"/>
                <w:szCs w:val="24"/>
              </w:rPr>
            </w:pPr>
            <w:r w:rsidRPr="007F08DC">
              <w:rPr>
                <w:rFonts w:cs="Times New Roman"/>
                <w:color w:val="808080" w:themeColor="background1" w:themeShade="80"/>
                <w:sz w:val="24"/>
                <w:szCs w:val="24"/>
              </w:rPr>
              <w:t>Charges variables</w:t>
            </w:r>
          </w:p>
        </w:tc>
        <w:tc>
          <w:tcPr>
            <w:tcW w:w="1701"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63 000</w:t>
            </w:r>
          </w:p>
        </w:tc>
        <w:tc>
          <w:tcPr>
            <w:tcW w:w="1559"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72 000</w:t>
            </w:r>
          </w:p>
        </w:tc>
        <w:tc>
          <w:tcPr>
            <w:tcW w:w="1449" w:type="dxa"/>
            <w:vAlign w:val="center"/>
          </w:tcPr>
          <w:p w:rsidR="00242B37" w:rsidRPr="007F08DC" w:rsidRDefault="00242B37" w:rsidP="00BE5971">
            <w:pPr>
              <w:jc w:val="center"/>
              <w:rPr>
                <w:rFonts w:cs="Times New Roman"/>
                <w:color w:val="808080" w:themeColor="background1" w:themeShade="80"/>
                <w:sz w:val="24"/>
                <w:szCs w:val="24"/>
              </w:rPr>
            </w:pPr>
          </w:p>
        </w:tc>
      </w:tr>
      <w:tr w:rsidR="00242B37" w:rsidRPr="007F08DC" w:rsidTr="00BE5971">
        <w:tc>
          <w:tcPr>
            <w:tcW w:w="4503" w:type="dxa"/>
          </w:tcPr>
          <w:p w:rsidR="00242B37" w:rsidRPr="007F08DC" w:rsidRDefault="00242B37" w:rsidP="00BE5971">
            <w:pPr>
              <w:jc w:val="both"/>
              <w:rPr>
                <w:rFonts w:cs="Times New Roman"/>
                <w:color w:val="808080" w:themeColor="background1" w:themeShade="80"/>
                <w:sz w:val="24"/>
                <w:szCs w:val="24"/>
              </w:rPr>
            </w:pPr>
            <w:r w:rsidRPr="007F08DC">
              <w:rPr>
                <w:rFonts w:cs="Times New Roman"/>
                <w:color w:val="808080" w:themeColor="background1" w:themeShade="80"/>
                <w:sz w:val="24"/>
                <w:szCs w:val="24"/>
              </w:rPr>
              <w:t>Charges fixes spécifiques</w:t>
            </w:r>
          </w:p>
        </w:tc>
        <w:tc>
          <w:tcPr>
            <w:tcW w:w="1701" w:type="dxa"/>
            <w:tcBorders>
              <w:bottom w:val="single" w:sz="4" w:space="0" w:color="auto"/>
            </w:tcBorders>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35 000</w:t>
            </w:r>
          </w:p>
        </w:tc>
        <w:tc>
          <w:tcPr>
            <w:tcW w:w="1559" w:type="dxa"/>
            <w:tcBorders>
              <w:bottom w:val="single" w:sz="4" w:space="0" w:color="auto"/>
            </w:tcBorders>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30 000</w:t>
            </w:r>
          </w:p>
        </w:tc>
        <w:tc>
          <w:tcPr>
            <w:tcW w:w="1449"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65 000</w:t>
            </w:r>
          </w:p>
        </w:tc>
      </w:tr>
      <w:tr w:rsidR="00242B37" w:rsidRPr="007F08DC" w:rsidTr="00BE5971">
        <w:tc>
          <w:tcPr>
            <w:tcW w:w="4503" w:type="dxa"/>
          </w:tcPr>
          <w:p w:rsidR="00242B37" w:rsidRPr="007F08DC" w:rsidRDefault="00242B37" w:rsidP="00BE5971">
            <w:pPr>
              <w:jc w:val="both"/>
              <w:rPr>
                <w:rFonts w:cs="Times New Roman"/>
                <w:color w:val="808080" w:themeColor="background1" w:themeShade="80"/>
                <w:sz w:val="24"/>
                <w:szCs w:val="24"/>
              </w:rPr>
            </w:pPr>
            <w:r w:rsidRPr="007F08DC">
              <w:rPr>
                <w:rFonts w:cs="Times New Roman"/>
                <w:color w:val="808080" w:themeColor="background1" w:themeShade="80"/>
                <w:sz w:val="24"/>
                <w:szCs w:val="24"/>
              </w:rPr>
              <w:t>Charges fixes communes</w:t>
            </w:r>
          </w:p>
        </w:tc>
        <w:tc>
          <w:tcPr>
            <w:tcW w:w="1701" w:type="dxa"/>
            <w:shd w:val="clear" w:color="auto" w:fill="A6A6A6" w:themeFill="background1" w:themeFillShade="A6"/>
            <w:vAlign w:val="center"/>
          </w:tcPr>
          <w:p w:rsidR="00242B37" w:rsidRPr="007F08DC" w:rsidRDefault="00242B37" w:rsidP="00BE5971">
            <w:pPr>
              <w:jc w:val="center"/>
              <w:rPr>
                <w:rFonts w:cs="Times New Roman"/>
                <w:color w:val="808080" w:themeColor="background1" w:themeShade="80"/>
                <w:sz w:val="24"/>
                <w:szCs w:val="24"/>
              </w:rPr>
            </w:pPr>
          </w:p>
        </w:tc>
        <w:tc>
          <w:tcPr>
            <w:tcW w:w="1559" w:type="dxa"/>
            <w:shd w:val="clear" w:color="auto" w:fill="A6A6A6" w:themeFill="background1" w:themeFillShade="A6"/>
            <w:vAlign w:val="center"/>
          </w:tcPr>
          <w:p w:rsidR="00242B37" w:rsidRPr="007F08DC" w:rsidRDefault="00242B37" w:rsidP="00BE5971">
            <w:pPr>
              <w:jc w:val="center"/>
              <w:rPr>
                <w:rFonts w:cs="Times New Roman"/>
                <w:color w:val="808080" w:themeColor="background1" w:themeShade="80"/>
                <w:sz w:val="24"/>
                <w:szCs w:val="24"/>
              </w:rPr>
            </w:pPr>
          </w:p>
        </w:tc>
        <w:tc>
          <w:tcPr>
            <w:tcW w:w="1449" w:type="dxa"/>
            <w:vAlign w:val="center"/>
          </w:tcPr>
          <w:p w:rsidR="00242B37" w:rsidRPr="007F08DC" w:rsidRDefault="00242B37" w:rsidP="00BE5971">
            <w:pPr>
              <w:jc w:val="center"/>
              <w:rPr>
                <w:rFonts w:cs="Times New Roman"/>
                <w:color w:val="808080" w:themeColor="background1" w:themeShade="80"/>
                <w:sz w:val="24"/>
                <w:szCs w:val="24"/>
              </w:rPr>
            </w:pPr>
            <w:r w:rsidRPr="007F08DC">
              <w:rPr>
                <w:rFonts w:cs="Times New Roman"/>
                <w:color w:val="808080" w:themeColor="background1" w:themeShade="80"/>
                <w:sz w:val="24"/>
                <w:szCs w:val="24"/>
              </w:rPr>
              <w:t>85 000</w:t>
            </w:r>
          </w:p>
        </w:tc>
      </w:tr>
    </w:tbl>
    <w:p w:rsidR="00242B37" w:rsidRDefault="00242B37" w:rsidP="00242B37">
      <w:pPr>
        <w:spacing w:after="0" w:line="240" w:lineRule="auto"/>
        <w:jc w:val="both"/>
        <w:rPr>
          <w:rFonts w:cs="Times New Roman"/>
          <w:sz w:val="24"/>
          <w:szCs w:val="24"/>
        </w:rPr>
      </w:pPr>
    </w:p>
    <w:p w:rsidR="00242B37" w:rsidRDefault="00242B37" w:rsidP="007B63D7">
      <w:pPr>
        <w:spacing w:after="0" w:line="240" w:lineRule="auto"/>
        <w:jc w:val="both"/>
        <w:rPr>
          <w:rFonts w:cs="Times New Roman"/>
          <w:sz w:val="24"/>
          <w:szCs w:val="24"/>
        </w:rPr>
      </w:pPr>
    </w:p>
    <w:sectPr w:rsidR="00242B37" w:rsidSect="004E71C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D7A" w:rsidRDefault="00C31D7A" w:rsidP="00D4589F">
      <w:pPr>
        <w:spacing w:after="0" w:line="240" w:lineRule="auto"/>
      </w:pPr>
      <w:r>
        <w:separator/>
      </w:r>
    </w:p>
  </w:endnote>
  <w:endnote w:type="continuationSeparator" w:id="0">
    <w:p w:rsidR="00C31D7A" w:rsidRDefault="00C31D7A" w:rsidP="00D45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0379"/>
      <w:docPartObj>
        <w:docPartGallery w:val="Page Numbers (Bottom of Page)"/>
        <w:docPartUnique/>
      </w:docPartObj>
    </w:sdtPr>
    <w:sdtContent>
      <w:p w:rsidR="00C31D7A" w:rsidRDefault="00C31D7A">
        <w:pPr>
          <w:pStyle w:val="Pieddepage"/>
          <w:jc w:val="right"/>
        </w:pPr>
        <w:r w:rsidRPr="00D4589F">
          <w:rPr>
            <w:rFonts w:ascii="Times New Roman" w:hAnsi="Times New Roman" w:cs="Times New Roman"/>
          </w:rPr>
          <w:fldChar w:fldCharType="begin"/>
        </w:r>
        <w:r w:rsidRPr="00D4589F">
          <w:rPr>
            <w:rFonts w:ascii="Times New Roman" w:hAnsi="Times New Roman" w:cs="Times New Roman"/>
          </w:rPr>
          <w:instrText xml:space="preserve"> PAGE   \* MERGEFORMAT </w:instrText>
        </w:r>
        <w:r w:rsidRPr="00D4589F">
          <w:rPr>
            <w:rFonts w:ascii="Times New Roman" w:hAnsi="Times New Roman" w:cs="Times New Roman"/>
          </w:rPr>
          <w:fldChar w:fldCharType="separate"/>
        </w:r>
        <w:r w:rsidR="00242B37">
          <w:rPr>
            <w:rFonts w:ascii="Times New Roman" w:hAnsi="Times New Roman" w:cs="Times New Roman"/>
            <w:noProof/>
          </w:rPr>
          <w:t>1</w:t>
        </w:r>
        <w:r w:rsidRPr="00D4589F">
          <w:rPr>
            <w:rFonts w:ascii="Times New Roman" w:hAnsi="Times New Roman" w:cs="Times New Roman"/>
          </w:rPr>
          <w:fldChar w:fldCharType="end"/>
        </w:r>
      </w:p>
    </w:sdtContent>
  </w:sdt>
  <w:p w:rsidR="00C31D7A" w:rsidRDefault="00C31D7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D7A" w:rsidRDefault="00C31D7A" w:rsidP="00D4589F">
      <w:pPr>
        <w:spacing w:after="0" w:line="240" w:lineRule="auto"/>
      </w:pPr>
      <w:r>
        <w:separator/>
      </w:r>
    </w:p>
  </w:footnote>
  <w:footnote w:type="continuationSeparator" w:id="0">
    <w:p w:rsidR="00C31D7A" w:rsidRDefault="00C31D7A" w:rsidP="00D458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6D3F"/>
    <w:multiLevelType w:val="hybridMultilevel"/>
    <w:tmpl w:val="6B62E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40B573C"/>
    <w:multiLevelType w:val="hybridMultilevel"/>
    <w:tmpl w:val="6040FD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D2E512F"/>
    <w:multiLevelType w:val="hybridMultilevel"/>
    <w:tmpl w:val="EC2AAC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useFELayout/>
  </w:compat>
  <w:rsids>
    <w:rsidRoot w:val="007B63D7"/>
    <w:rsid w:val="00007E78"/>
    <w:rsid w:val="0003114C"/>
    <w:rsid w:val="00081A1D"/>
    <w:rsid w:val="00120B10"/>
    <w:rsid w:val="00130982"/>
    <w:rsid w:val="00136A9A"/>
    <w:rsid w:val="00150231"/>
    <w:rsid w:val="0016428A"/>
    <w:rsid w:val="0019742C"/>
    <w:rsid w:val="001B16B5"/>
    <w:rsid w:val="001E4608"/>
    <w:rsid w:val="00213733"/>
    <w:rsid w:val="002221A6"/>
    <w:rsid w:val="00235DB8"/>
    <w:rsid w:val="00242B37"/>
    <w:rsid w:val="00251F12"/>
    <w:rsid w:val="00264843"/>
    <w:rsid w:val="00270E94"/>
    <w:rsid w:val="00275831"/>
    <w:rsid w:val="002844DA"/>
    <w:rsid w:val="002B5881"/>
    <w:rsid w:val="002C1494"/>
    <w:rsid w:val="002E72DC"/>
    <w:rsid w:val="00311CCE"/>
    <w:rsid w:val="00315273"/>
    <w:rsid w:val="003359CB"/>
    <w:rsid w:val="003414B7"/>
    <w:rsid w:val="003502CD"/>
    <w:rsid w:val="003530EA"/>
    <w:rsid w:val="00360763"/>
    <w:rsid w:val="00366E83"/>
    <w:rsid w:val="003A507F"/>
    <w:rsid w:val="003B0974"/>
    <w:rsid w:val="003B0FCA"/>
    <w:rsid w:val="003B43AB"/>
    <w:rsid w:val="003F2C20"/>
    <w:rsid w:val="004020B7"/>
    <w:rsid w:val="00440164"/>
    <w:rsid w:val="00440ADD"/>
    <w:rsid w:val="0047683B"/>
    <w:rsid w:val="0048761D"/>
    <w:rsid w:val="00493DA4"/>
    <w:rsid w:val="004D6B0A"/>
    <w:rsid w:val="004D74F4"/>
    <w:rsid w:val="004E71CC"/>
    <w:rsid w:val="004F15E0"/>
    <w:rsid w:val="00501C67"/>
    <w:rsid w:val="00501D05"/>
    <w:rsid w:val="005125F4"/>
    <w:rsid w:val="00512A37"/>
    <w:rsid w:val="0051445C"/>
    <w:rsid w:val="00517D59"/>
    <w:rsid w:val="00524787"/>
    <w:rsid w:val="005474D4"/>
    <w:rsid w:val="00562497"/>
    <w:rsid w:val="005654E1"/>
    <w:rsid w:val="00581766"/>
    <w:rsid w:val="005836A3"/>
    <w:rsid w:val="005A0DB7"/>
    <w:rsid w:val="005A78AC"/>
    <w:rsid w:val="005C77B5"/>
    <w:rsid w:val="00613242"/>
    <w:rsid w:val="006577B8"/>
    <w:rsid w:val="00663A76"/>
    <w:rsid w:val="006816C5"/>
    <w:rsid w:val="006A111F"/>
    <w:rsid w:val="006C3F9B"/>
    <w:rsid w:val="006C4719"/>
    <w:rsid w:val="006D6B3E"/>
    <w:rsid w:val="006E070C"/>
    <w:rsid w:val="006E5FDE"/>
    <w:rsid w:val="006E6168"/>
    <w:rsid w:val="0075011B"/>
    <w:rsid w:val="00780528"/>
    <w:rsid w:val="007934DE"/>
    <w:rsid w:val="007A2632"/>
    <w:rsid w:val="007B63D7"/>
    <w:rsid w:val="007C410F"/>
    <w:rsid w:val="007E1DDF"/>
    <w:rsid w:val="007F08DC"/>
    <w:rsid w:val="007F7824"/>
    <w:rsid w:val="0080186C"/>
    <w:rsid w:val="00897236"/>
    <w:rsid w:val="00915AC6"/>
    <w:rsid w:val="00921215"/>
    <w:rsid w:val="00951FDD"/>
    <w:rsid w:val="009B60F4"/>
    <w:rsid w:val="009D52F1"/>
    <w:rsid w:val="009E52FC"/>
    <w:rsid w:val="00A015B2"/>
    <w:rsid w:val="00A050CD"/>
    <w:rsid w:val="00A055EB"/>
    <w:rsid w:val="00A260B1"/>
    <w:rsid w:val="00A30CE2"/>
    <w:rsid w:val="00A36360"/>
    <w:rsid w:val="00A6363B"/>
    <w:rsid w:val="00A727CF"/>
    <w:rsid w:val="00A7632C"/>
    <w:rsid w:val="00A80E2D"/>
    <w:rsid w:val="00A9029E"/>
    <w:rsid w:val="00AA2CFB"/>
    <w:rsid w:val="00B074F9"/>
    <w:rsid w:val="00B708F8"/>
    <w:rsid w:val="00B93328"/>
    <w:rsid w:val="00B97F99"/>
    <w:rsid w:val="00BB17BA"/>
    <w:rsid w:val="00BB2440"/>
    <w:rsid w:val="00BB7DE8"/>
    <w:rsid w:val="00BC552A"/>
    <w:rsid w:val="00BE584E"/>
    <w:rsid w:val="00BF328B"/>
    <w:rsid w:val="00BF47AB"/>
    <w:rsid w:val="00C31D7A"/>
    <w:rsid w:val="00C33C14"/>
    <w:rsid w:val="00C61DD1"/>
    <w:rsid w:val="00C631D1"/>
    <w:rsid w:val="00C6639D"/>
    <w:rsid w:val="00C8019A"/>
    <w:rsid w:val="00C859D4"/>
    <w:rsid w:val="00C95453"/>
    <w:rsid w:val="00CA18B0"/>
    <w:rsid w:val="00CF77F3"/>
    <w:rsid w:val="00D026C6"/>
    <w:rsid w:val="00D4589F"/>
    <w:rsid w:val="00D545AD"/>
    <w:rsid w:val="00D7316B"/>
    <w:rsid w:val="00D82039"/>
    <w:rsid w:val="00DA50BC"/>
    <w:rsid w:val="00DB68E5"/>
    <w:rsid w:val="00DF4B95"/>
    <w:rsid w:val="00E36B5C"/>
    <w:rsid w:val="00E8299B"/>
    <w:rsid w:val="00E86CEC"/>
    <w:rsid w:val="00E874E7"/>
    <w:rsid w:val="00E87BC2"/>
    <w:rsid w:val="00EE5435"/>
    <w:rsid w:val="00EF79A6"/>
    <w:rsid w:val="00EF7B48"/>
    <w:rsid w:val="00F36607"/>
    <w:rsid w:val="00F37335"/>
    <w:rsid w:val="00F45C8B"/>
    <w:rsid w:val="00FA185A"/>
    <w:rsid w:val="00FF14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5654E1"/>
    <w:pPr>
      <w:spacing w:before="600" w:after="360" w:line="360" w:lineRule="auto"/>
      <w:jc w:val="both"/>
    </w:pPr>
    <w:rPr>
      <w:rFonts w:ascii="Times New Roman" w:hAnsi="Times New Roman" w:cs="Times New Roman"/>
      <w:b/>
      <w:sz w:val="28"/>
      <w:szCs w:val="28"/>
    </w:rPr>
  </w:style>
  <w:style w:type="character" w:customStyle="1" w:styleId="Style1Car">
    <w:name w:val="Style1 Car"/>
    <w:basedOn w:val="Policepardfaut"/>
    <w:link w:val="Style1"/>
    <w:rsid w:val="005654E1"/>
    <w:rPr>
      <w:rFonts w:ascii="Times New Roman" w:hAnsi="Times New Roman" w:cs="Times New Roman"/>
      <w:b/>
      <w:sz w:val="28"/>
      <w:szCs w:val="28"/>
    </w:rPr>
  </w:style>
  <w:style w:type="paragraph" w:customStyle="1" w:styleId="Style2">
    <w:name w:val="Style2"/>
    <w:basedOn w:val="Normal"/>
    <w:link w:val="Style2Car"/>
    <w:qFormat/>
    <w:rsid w:val="005654E1"/>
    <w:pPr>
      <w:spacing w:before="360" w:after="360" w:line="360" w:lineRule="auto"/>
      <w:jc w:val="both"/>
    </w:pPr>
    <w:rPr>
      <w:rFonts w:ascii="Times New Roman" w:hAnsi="Times New Roman" w:cs="Times New Roman"/>
      <w:b/>
      <w:sz w:val="24"/>
      <w:szCs w:val="24"/>
    </w:rPr>
  </w:style>
  <w:style w:type="character" w:customStyle="1" w:styleId="Style2Car">
    <w:name w:val="Style2 Car"/>
    <w:basedOn w:val="Policepardfaut"/>
    <w:link w:val="Style2"/>
    <w:rsid w:val="005654E1"/>
    <w:rPr>
      <w:rFonts w:ascii="Times New Roman" w:hAnsi="Times New Roman" w:cs="Times New Roman"/>
      <w:b/>
      <w:sz w:val="24"/>
      <w:szCs w:val="24"/>
    </w:rPr>
  </w:style>
  <w:style w:type="paragraph" w:customStyle="1" w:styleId="Style3">
    <w:name w:val="Style3"/>
    <w:basedOn w:val="Normal"/>
    <w:link w:val="Style3Car"/>
    <w:qFormat/>
    <w:rsid w:val="005654E1"/>
    <w:pPr>
      <w:spacing w:before="240" w:after="240" w:line="360" w:lineRule="auto"/>
      <w:jc w:val="both"/>
    </w:pPr>
    <w:rPr>
      <w:rFonts w:ascii="Times New Roman" w:hAnsi="Times New Roman" w:cs="Times New Roman"/>
      <w:i/>
      <w:sz w:val="24"/>
      <w:szCs w:val="24"/>
    </w:rPr>
  </w:style>
  <w:style w:type="character" w:customStyle="1" w:styleId="Style3Car">
    <w:name w:val="Style3 Car"/>
    <w:basedOn w:val="Policepardfaut"/>
    <w:link w:val="Style3"/>
    <w:rsid w:val="005654E1"/>
    <w:rPr>
      <w:rFonts w:ascii="Times New Roman" w:hAnsi="Times New Roman" w:cs="Times New Roman"/>
      <w:i/>
      <w:sz w:val="24"/>
      <w:szCs w:val="24"/>
    </w:rPr>
  </w:style>
  <w:style w:type="paragraph" w:styleId="Paragraphedeliste">
    <w:name w:val="List Paragraph"/>
    <w:basedOn w:val="Normal"/>
    <w:uiPriority w:val="34"/>
    <w:qFormat/>
    <w:rsid w:val="00FA185A"/>
    <w:pPr>
      <w:ind w:left="720"/>
      <w:contextualSpacing/>
    </w:pPr>
  </w:style>
  <w:style w:type="table" w:styleId="Grilledutableau">
    <w:name w:val="Table Grid"/>
    <w:basedOn w:val="TableauNormal"/>
    <w:uiPriority w:val="59"/>
    <w:rsid w:val="005A7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D458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589F"/>
  </w:style>
  <w:style w:type="paragraph" w:styleId="Pieddepage">
    <w:name w:val="footer"/>
    <w:basedOn w:val="Normal"/>
    <w:link w:val="PieddepageCar"/>
    <w:uiPriority w:val="99"/>
    <w:unhideWhenUsed/>
    <w:rsid w:val="00D458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8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link w:val="Style1Car"/>
    <w:qFormat/>
    <w:rsid w:val="005654E1"/>
    <w:pPr>
      <w:spacing w:before="600" w:after="360" w:line="360" w:lineRule="auto"/>
      <w:jc w:val="both"/>
    </w:pPr>
    <w:rPr>
      <w:rFonts w:ascii="Times New Roman" w:hAnsi="Times New Roman" w:cs="Times New Roman"/>
      <w:b/>
      <w:sz w:val="28"/>
      <w:szCs w:val="28"/>
    </w:rPr>
  </w:style>
  <w:style w:type="character" w:customStyle="1" w:styleId="Style1Car">
    <w:name w:val="Style1 Car"/>
    <w:basedOn w:val="Policepardfaut"/>
    <w:link w:val="Style1"/>
    <w:rsid w:val="005654E1"/>
    <w:rPr>
      <w:rFonts w:ascii="Times New Roman" w:hAnsi="Times New Roman" w:cs="Times New Roman"/>
      <w:b/>
      <w:sz w:val="28"/>
      <w:szCs w:val="28"/>
    </w:rPr>
  </w:style>
  <w:style w:type="paragraph" w:customStyle="1" w:styleId="Style2">
    <w:name w:val="Style2"/>
    <w:basedOn w:val="Normal"/>
    <w:link w:val="Style2Car"/>
    <w:qFormat/>
    <w:rsid w:val="005654E1"/>
    <w:pPr>
      <w:spacing w:before="360" w:after="360" w:line="360" w:lineRule="auto"/>
      <w:jc w:val="both"/>
    </w:pPr>
    <w:rPr>
      <w:rFonts w:ascii="Times New Roman" w:hAnsi="Times New Roman" w:cs="Times New Roman"/>
      <w:b/>
      <w:sz w:val="24"/>
      <w:szCs w:val="24"/>
    </w:rPr>
  </w:style>
  <w:style w:type="character" w:customStyle="1" w:styleId="Style2Car">
    <w:name w:val="Style2 Car"/>
    <w:basedOn w:val="Policepardfaut"/>
    <w:link w:val="Style2"/>
    <w:rsid w:val="005654E1"/>
    <w:rPr>
      <w:rFonts w:ascii="Times New Roman" w:hAnsi="Times New Roman" w:cs="Times New Roman"/>
      <w:b/>
      <w:sz w:val="24"/>
      <w:szCs w:val="24"/>
    </w:rPr>
  </w:style>
  <w:style w:type="paragraph" w:customStyle="1" w:styleId="Style3">
    <w:name w:val="Style3"/>
    <w:basedOn w:val="Normal"/>
    <w:link w:val="Style3Car"/>
    <w:qFormat/>
    <w:rsid w:val="005654E1"/>
    <w:pPr>
      <w:spacing w:before="240" w:after="240" w:line="360" w:lineRule="auto"/>
      <w:jc w:val="both"/>
    </w:pPr>
    <w:rPr>
      <w:rFonts w:ascii="Times New Roman" w:hAnsi="Times New Roman" w:cs="Times New Roman"/>
      <w:i/>
      <w:sz w:val="24"/>
      <w:szCs w:val="24"/>
    </w:rPr>
  </w:style>
  <w:style w:type="character" w:customStyle="1" w:styleId="Style3Car">
    <w:name w:val="Style3 Car"/>
    <w:basedOn w:val="Policepardfaut"/>
    <w:link w:val="Style3"/>
    <w:rsid w:val="005654E1"/>
    <w:rPr>
      <w:rFonts w:ascii="Times New Roman" w:hAnsi="Times New Roman" w:cs="Times New Roman"/>
      <w:i/>
      <w:sz w:val="24"/>
      <w:szCs w:val="24"/>
    </w:rPr>
  </w:style>
  <w:style w:type="paragraph" w:styleId="Paragraphedeliste">
    <w:name w:val="List Paragraph"/>
    <w:basedOn w:val="Normal"/>
    <w:uiPriority w:val="34"/>
    <w:qFormat/>
    <w:rsid w:val="00FA185A"/>
    <w:pPr>
      <w:ind w:left="720"/>
      <w:contextualSpacing/>
    </w:pPr>
  </w:style>
  <w:style w:type="table" w:styleId="Grilledutableau">
    <w:name w:val="Table Grid"/>
    <w:basedOn w:val="TableauNormal"/>
    <w:uiPriority w:val="59"/>
    <w:rsid w:val="005A7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D4589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589F"/>
  </w:style>
  <w:style w:type="paragraph" w:styleId="Pieddepage">
    <w:name w:val="footer"/>
    <w:basedOn w:val="Normal"/>
    <w:link w:val="PieddepageCar"/>
    <w:uiPriority w:val="99"/>
    <w:unhideWhenUsed/>
    <w:rsid w:val="00D458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589F"/>
  </w:style>
</w:styles>
</file>

<file path=word/webSettings.xml><?xml version="1.0" encoding="utf-8"?>
<w:webSettings xmlns:r="http://schemas.openxmlformats.org/officeDocument/2006/relationships" xmlns:w="http://schemas.openxmlformats.org/wordprocessingml/2006/main">
  <w:divs>
    <w:div w:id="228610640">
      <w:bodyDiv w:val="1"/>
      <w:marLeft w:val="0"/>
      <w:marRight w:val="0"/>
      <w:marTop w:val="0"/>
      <w:marBottom w:val="0"/>
      <w:divBdr>
        <w:top w:val="none" w:sz="0" w:space="0" w:color="auto"/>
        <w:left w:val="none" w:sz="0" w:space="0" w:color="auto"/>
        <w:bottom w:val="none" w:sz="0" w:space="0" w:color="auto"/>
        <w:right w:val="none" w:sz="0" w:space="0" w:color="auto"/>
      </w:divBdr>
    </w:div>
    <w:div w:id="688291773">
      <w:bodyDiv w:val="1"/>
      <w:marLeft w:val="0"/>
      <w:marRight w:val="0"/>
      <w:marTop w:val="0"/>
      <w:marBottom w:val="0"/>
      <w:divBdr>
        <w:top w:val="none" w:sz="0" w:space="0" w:color="auto"/>
        <w:left w:val="none" w:sz="0" w:space="0" w:color="auto"/>
        <w:bottom w:val="none" w:sz="0" w:space="0" w:color="auto"/>
        <w:right w:val="none" w:sz="0" w:space="0" w:color="auto"/>
      </w:divBdr>
    </w:div>
    <w:div w:id="10521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519</Words>
  <Characters>2855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dc:creator>
  <cp:lastModifiedBy>guillaume dumas</cp:lastModifiedBy>
  <cp:revision>3</cp:revision>
  <cp:lastPrinted>2012-11-19T14:35:00Z</cp:lastPrinted>
  <dcterms:created xsi:type="dcterms:W3CDTF">2015-11-26T10:01:00Z</dcterms:created>
  <dcterms:modified xsi:type="dcterms:W3CDTF">2015-11-26T10:09:00Z</dcterms:modified>
</cp:coreProperties>
</file>