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D7" w:rsidRPr="008108B1" w:rsidRDefault="008108B1" w:rsidP="007B63D7">
      <w:pPr>
        <w:spacing w:after="0" w:line="240" w:lineRule="auto"/>
        <w:jc w:val="both"/>
        <w:rPr>
          <w:rFonts w:cs="Times New Roman"/>
          <w:sz w:val="28"/>
          <w:szCs w:val="24"/>
        </w:rPr>
      </w:pPr>
      <w:r w:rsidRPr="008108B1">
        <w:rPr>
          <w:rFonts w:cs="Times New Roman"/>
          <w:sz w:val="28"/>
          <w:szCs w:val="24"/>
        </w:rPr>
        <w:t>Le partiel est constitué de 2 exercices : Cas Ta (7 points) et Cas 380 (13 points). Il doit être fait et rendu pour le 4 Octobre (avant midi). La version imprimée devra être déposé</w:t>
      </w:r>
      <w:r>
        <w:rPr>
          <w:rFonts w:cs="Times New Roman"/>
          <w:sz w:val="28"/>
          <w:szCs w:val="24"/>
        </w:rPr>
        <w:t>e</w:t>
      </w:r>
      <w:r w:rsidRPr="008108B1">
        <w:rPr>
          <w:rFonts w:cs="Times New Roman"/>
          <w:sz w:val="28"/>
          <w:szCs w:val="24"/>
        </w:rPr>
        <w:t xml:space="preserve"> dans mon casier.</w:t>
      </w:r>
      <w:r>
        <w:rPr>
          <w:rFonts w:cs="Times New Roman"/>
          <w:sz w:val="28"/>
          <w:szCs w:val="24"/>
        </w:rPr>
        <w:t xml:space="preserve"> Le devoir</w:t>
      </w:r>
      <w:r w:rsidRPr="008108B1">
        <w:rPr>
          <w:rFonts w:cs="Times New Roman"/>
          <w:sz w:val="28"/>
          <w:szCs w:val="24"/>
        </w:rPr>
        <w:t xml:space="preserve"> devra être fait </w:t>
      </w:r>
      <w:r>
        <w:rPr>
          <w:rFonts w:cs="Times New Roman"/>
          <w:sz w:val="28"/>
          <w:szCs w:val="24"/>
        </w:rPr>
        <w:t>individuellement ou par groupe d</w:t>
      </w:r>
      <w:r w:rsidRPr="008108B1">
        <w:rPr>
          <w:rFonts w:cs="Times New Roman"/>
          <w:sz w:val="28"/>
          <w:szCs w:val="24"/>
        </w:rPr>
        <w:t xml:space="preserve">e </w:t>
      </w:r>
      <w:r>
        <w:rPr>
          <w:rFonts w:cs="Times New Roman"/>
          <w:sz w:val="28"/>
          <w:szCs w:val="24"/>
        </w:rPr>
        <w:t>2</w:t>
      </w:r>
      <w:r w:rsidRPr="008108B1">
        <w:rPr>
          <w:rFonts w:cs="Times New Roman"/>
          <w:sz w:val="28"/>
          <w:szCs w:val="24"/>
        </w:rPr>
        <w:t xml:space="preserve"> à 4 personnes. Un malus sera appliqué en cas de similitude entre groupe et si le devoir est rendu en retard. Un bonus sera appliqué si le devoir est </w:t>
      </w:r>
      <w:r>
        <w:rPr>
          <w:rFonts w:cs="Times New Roman"/>
          <w:sz w:val="28"/>
          <w:szCs w:val="24"/>
        </w:rPr>
        <w:t>fait</w:t>
      </w:r>
      <w:r w:rsidRPr="008108B1">
        <w:rPr>
          <w:rFonts w:cs="Times New Roman"/>
          <w:sz w:val="28"/>
          <w:szCs w:val="24"/>
        </w:rPr>
        <w:t xml:space="preserve"> sur </w:t>
      </w:r>
      <w:proofErr w:type="spellStart"/>
      <w:r w:rsidRPr="008108B1">
        <w:rPr>
          <w:rFonts w:cs="Times New Roman"/>
          <w:sz w:val="28"/>
          <w:szCs w:val="24"/>
        </w:rPr>
        <w:t>excel</w:t>
      </w:r>
      <w:proofErr w:type="spellEnd"/>
      <w:r w:rsidRPr="008108B1">
        <w:rPr>
          <w:rFonts w:cs="Times New Roman"/>
          <w:sz w:val="28"/>
          <w:szCs w:val="24"/>
        </w:rPr>
        <w:t xml:space="preserve"> et si l’intégralité des informations figure sur la copie (nom, prénom, groupe </w:t>
      </w:r>
      <w:proofErr w:type="gramStart"/>
      <w:r w:rsidRPr="008108B1">
        <w:rPr>
          <w:rFonts w:cs="Times New Roman"/>
          <w:sz w:val="28"/>
          <w:szCs w:val="24"/>
        </w:rPr>
        <w:t>... )</w:t>
      </w:r>
      <w:proofErr w:type="gramEnd"/>
      <w:r w:rsidRPr="008108B1">
        <w:rPr>
          <w:rFonts w:cs="Times New Roman"/>
          <w:sz w:val="28"/>
          <w:szCs w:val="24"/>
        </w:rPr>
        <w:t xml:space="preserve">. </w:t>
      </w:r>
    </w:p>
    <w:p w:rsidR="008108B1" w:rsidRDefault="008108B1" w:rsidP="007B63D7">
      <w:pPr>
        <w:spacing w:after="0" w:line="240" w:lineRule="auto"/>
        <w:jc w:val="both"/>
        <w:rPr>
          <w:rFonts w:cs="Times New Roman"/>
          <w:sz w:val="24"/>
          <w:szCs w:val="24"/>
        </w:rPr>
      </w:pPr>
    </w:p>
    <w:p w:rsidR="008108B1" w:rsidRDefault="008108B1" w:rsidP="007B63D7">
      <w:pPr>
        <w:spacing w:after="0" w:line="240" w:lineRule="auto"/>
        <w:jc w:val="both"/>
        <w:rPr>
          <w:rFonts w:cs="Times New Roman"/>
          <w:sz w:val="24"/>
          <w:szCs w:val="24"/>
        </w:rPr>
      </w:pPr>
      <w:bookmarkStart w:id="0" w:name="_GoBack"/>
      <w:bookmarkEnd w:id="0"/>
    </w:p>
    <w:p w:rsidR="008108B1" w:rsidRDefault="008108B1" w:rsidP="007B63D7">
      <w:pPr>
        <w:spacing w:after="0" w:line="240" w:lineRule="auto"/>
        <w:jc w:val="both"/>
        <w:rPr>
          <w:rFonts w:cs="Times New Roman"/>
          <w:sz w:val="24"/>
          <w:szCs w:val="24"/>
        </w:rPr>
      </w:pPr>
    </w:p>
    <w:p w:rsidR="008108B1" w:rsidRDefault="008108B1" w:rsidP="007B63D7">
      <w:pPr>
        <w:spacing w:after="0" w:line="240" w:lineRule="auto"/>
        <w:jc w:val="both"/>
        <w:rPr>
          <w:rFonts w:cs="Times New Roman"/>
          <w:sz w:val="24"/>
          <w:szCs w:val="24"/>
        </w:rPr>
      </w:pPr>
    </w:p>
    <w:p w:rsidR="008108B1" w:rsidRDefault="008108B1" w:rsidP="007B63D7">
      <w:pPr>
        <w:spacing w:after="0" w:line="240" w:lineRule="auto"/>
        <w:jc w:val="both"/>
        <w:rPr>
          <w:rFonts w:cs="Times New Roman"/>
          <w:sz w:val="24"/>
          <w:szCs w:val="24"/>
        </w:rPr>
      </w:pPr>
    </w:p>
    <w:tbl>
      <w:tblPr>
        <w:tblStyle w:val="Grilledutableau"/>
        <w:tblW w:w="0" w:type="auto"/>
        <w:tblLook w:val="04A0" w:firstRow="1" w:lastRow="0" w:firstColumn="1" w:lastColumn="0" w:noHBand="0" w:noVBand="1"/>
      </w:tblPr>
      <w:tblGrid>
        <w:gridCol w:w="9212"/>
      </w:tblGrid>
      <w:tr w:rsidR="00951FDD" w:rsidTr="00951FDD">
        <w:tc>
          <w:tcPr>
            <w:tcW w:w="9212" w:type="dxa"/>
          </w:tcPr>
          <w:p w:rsidR="00951FDD" w:rsidRDefault="00951FDD" w:rsidP="0048761D">
            <w:pPr>
              <w:tabs>
                <w:tab w:val="left" w:pos="1650"/>
              </w:tabs>
              <w:jc w:val="center"/>
              <w:rPr>
                <w:rFonts w:cs="Times New Roman"/>
                <w:b/>
                <w:i/>
                <w:sz w:val="28"/>
                <w:szCs w:val="24"/>
              </w:rPr>
            </w:pPr>
            <w:r w:rsidRPr="00951FDD">
              <w:rPr>
                <w:rFonts w:cs="Times New Roman"/>
                <w:b/>
                <w:i/>
                <w:sz w:val="28"/>
                <w:szCs w:val="24"/>
              </w:rPr>
              <w:t>Cas Ta (dupli)</w:t>
            </w:r>
            <w:r w:rsidR="008108B1">
              <w:rPr>
                <w:rFonts w:cs="Times New Roman"/>
                <w:b/>
                <w:i/>
                <w:sz w:val="28"/>
                <w:szCs w:val="24"/>
              </w:rPr>
              <w:t> : 7 points</w:t>
            </w:r>
          </w:p>
        </w:tc>
      </w:tr>
    </w:tbl>
    <w:p w:rsidR="00EF7B48" w:rsidRPr="004D74F4" w:rsidRDefault="00EF7B48" w:rsidP="007B63D7">
      <w:pPr>
        <w:spacing w:after="0" w:line="240" w:lineRule="auto"/>
        <w:jc w:val="both"/>
        <w:rPr>
          <w:rFonts w:cs="Times New Roman"/>
          <w:sz w:val="24"/>
          <w:szCs w:val="24"/>
        </w:rPr>
      </w:pPr>
    </w:p>
    <w:p w:rsidR="004D6B0A" w:rsidRPr="004D74F4" w:rsidRDefault="004D6B0A" w:rsidP="007B63D7">
      <w:pPr>
        <w:spacing w:after="0" w:line="240" w:lineRule="auto"/>
        <w:jc w:val="both"/>
        <w:rPr>
          <w:rFonts w:cs="Times New Roman"/>
          <w:sz w:val="24"/>
          <w:szCs w:val="24"/>
        </w:rPr>
      </w:pPr>
      <w:r w:rsidRPr="004D74F4">
        <w:rPr>
          <w:rFonts w:cs="Times New Roman"/>
          <w:sz w:val="24"/>
          <w:szCs w:val="24"/>
        </w:rPr>
        <w:t>La Société Armoricaine des Imprimeries de Presse (SAIP) assure l’impression du quotidien régional L</w:t>
      </w:r>
      <w:r w:rsidR="006E070C" w:rsidRPr="004D74F4">
        <w:rPr>
          <w:rFonts w:cs="Times New Roman"/>
          <w:sz w:val="24"/>
          <w:szCs w:val="24"/>
        </w:rPr>
        <w:t>e Républicain de l’Ouest et d’un journal mensuel,</w:t>
      </w:r>
      <w:r w:rsidRPr="004D74F4">
        <w:rPr>
          <w:rFonts w:cs="Times New Roman"/>
          <w:sz w:val="24"/>
          <w:szCs w:val="24"/>
        </w:rPr>
        <w:t xml:space="preserve"> </w:t>
      </w:r>
      <w:r w:rsidR="006E070C" w:rsidRPr="004D74F4">
        <w:rPr>
          <w:rFonts w:cs="Times New Roman"/>
          <w:sz w:val="24"/>
          <w:szCs w:val="24"/>
        </w:rPr>
        <w:t>L’</w:t>
      </w:r>
      <w:r w:rsidRPr="004D74F4">
        <w:rPr>
          <w:rFonts w:cs="Times New Roman"/>
          <w:sz w:val="24"/>
          <w:szCs w:val="24"/>
        </w:rPr>
        <w:t>Atlantique. Les données d’exploitation du mois de juin N figurent dans l’annexe.</w:t>
      </w:r>
    </w:p>
    <w:p w:rsidR="00130982" w:rsidRPr="004D74F4" w:rsidRDefault="00663A76" w:rsidP="007B63D7">
      <w:pPr>
        <w:spacing w:after="0" w:line="240" w:lineRule="auto"/>
        <w:jc w:val="both"/>
        <w:rPr>
          <w:rFonts w:cs="Times New Roman"/>
          <w:b/>
          <w:i/>
          <w:sz w:val="24"/>
          <w:szCs w:val="24"/>
        </w:rPr>
      </w:pPr>
      <w:r w:rsidRPr="004D74F4">
        <w:rPr>
          <w:rFonts w:cs="Times New Roman"/>
          <w:b/>
          <w:i/>
          <w:sz w:val="24"/>
          <w:szCs w:val="24"/>
        </w:rPr>
        <w:t xml:space="preserve">1. Calculer </w:t>
      </w:r>
      <w:r w:rsidR="004D6B0A" w:rsidRPr="004D74F4">
        <w:rPr>
          <w:rFonts w:cs="Times New Roman"/>
          <w:b/>
          <w:i/>
          <w:sz w:val="24"/>
          <w:szCs w:val="24"/>
        </w:rPr>
        <w:t xml:space="preserve">le résultat de l’impression </w:t>
      </w:r>
      <w:r w:rsidR="009E52FC">
        <w:rPr>
          <w:rFonts w:cs="Times New Roman"/>
          <w:b/>
          <w:i/>
          <w:sz w:val="24"/>
          <w:szCs w:val="24"/>
        </w:rPr>
        <w:t>en fonction de la variabilité des charges</w:t>
      </w:r>
      <w:r w:rsidR="00130982" w:rsidRPr="004D74F4">
        <w:rPr>
          <w:rFonts w:cs="Times New Roman"/>
          <w:b/>
          <w:i/>
          <w:sz w:val="24"/>
          <w:szCs w:val="24"/>
        </w:rPr>
        <w:t>. Que constatez-vous ?</w:t>
      </w:r>
    </w:p>
    <w:p w:rsidR="00130982" w:rsidRPr="004D74F4" w:rsidRDefault="00130982" w:rsidP="007B63D7">
      <w:pPr>
        <w:spacing w:after="0" w:line="240" w:lineRule="auto"/>
        <w:jc w:val="both"/>
        <w:rPr>
          <w:rFonts w:cs="Times New Roman"/>
          <w:b/>
          <w:i/>
          <w:sz w:val="24"/>
          <w:szCs w:val="24"/>
        </w:rPr>
      </w:pPr>
      <w:r w:rsidRPr="004D74F4">
        <w:rPr>
          <w:rFonts w:cs="Times New Roman"/>
          <w:b/>
          <w:i/>
          <w:sz w:val="24"/>
          <w:szCs w:val="24"/>
        </w:rPr>
        <w:t>2. Le président de la SAIP devrait-</w:t>
      </w:r>
      <w:r w:rsidR="006E070C" w:rsidRPr="004D74F4">
        <w:rPr>
          <w:rFonts w:cs="Times New Roman"/>
          <w:b/>
          <w:i/>
          <w:sz w:val="24"/>
          <w:szCs w:val="24"/>
        </w:rPr>
        <w:t xml:space="preserve">il abandonner l’impression du mensuel </w:t>
      </w:r>
      <w:r w:rsidRPr="004D74F4">
        <w:rPr>
          <w:rFonts w:cs="Times New Roman"/>
          <w:b/>
          <w:i/>
          <w:sz w:val="24"/>
          <w:szCs w:val="24"/>
        </w:rPr>
        <w:t>?</w:t>
      </w:r>
      <w:r w:rsidR="003A507F" w:rsidRPr="004D74F4">
        <w:rPr>
          <w:rFonts w:cs="Times New Roman"/>
          <w:b/>
          <w:i/>
          <w:sz w:val="24"/>
          <w:szCs w:val="24"/>
        </w:rPr>
        <w:t xml:space="preserve"> (Etayez votre réponse à l’aide d’une analyse chiffrée).</w:t>
      </w:r>
    </w:p>
    <w:p w:rsidR="00B97F99" w:rsidRPr="004D74F4" w:rsidRDefault="00B97F99" w:rsidP="007B63D7">
      <w:pPr>
        <w:spacing w:after="0" w:line="240" w:lineRule="auto"/>
        <w:jc w:val="both"/>
        <w:rPr>
          <w:rFonts w:cs="Times New Roman"/>
          <w:sz w:val="24"/>
          <w:szCs w:val="24"/>
        </w:rPr>
      </w:pPr>
    </w:p>
    <w:p w:rsidR="00B97F99" w:rsidRDefault="006E070C" w:rsidP="007B63D7">
      <w:pPr>
        <w:spacing w:after="0" w:line="240" w:lineRule="auto"/>
        <w:jc w:val="both"/>
        <w:rPr>
          <w:rFonts w:cs="Times New Roman"/>
          <w:sz w:val="24"/>
          <w:szCs w:val="24"/>
        </w:rPr>
      </w:pPr>
      <w:r w:rsidRPr="004D74F4">
        <w:rPr>
          <w:rFonts w:cs="Times New Roman"/>
          <w:sz w:val="24"/>
          <w:szCs w:val="24"/>
        </w:rPr>
        <w:t xml:space="preserve">L’éditeur </w:t>
      </w:r>
      <w:r w:rsidR="00130982" w:rsidRPr="004D74F4">
        <w:rPr>
          <w:rFonts w:cs="Times New Roman"/>
          <w:sz w:val="24"/>
          <w:szCs w:val="24"/>
        </w:rPr>
        <w:t xml:space="preserve">va publier un numéro spécial </w:t>
      </w:r>
      <w:r w:rsidR="00434C86" w:rsidRPr="004D74F4">
        <w:rPr>
          <w:rFonts w:cs="Times New Roman"/>
          <w:sz w:val="24"/>
          <w:szCs w:val="24"/>
        </w:rPr>
        <w:t xml:space="preserve">de L’Atlantique </w:t>
      </w:r>
      <w:r w:rsidR="00130982" w:rsidRPr="004D74F4">
        <w:rPr>
          <w:rFonts w:cs="Times New Roman"/>
          <w:sz w:val="24"/>
          <w:szCs w:val="24"/>
        </w:rPr>
        <w:t>en juillet</w:t>
      </w:r>
      <w:r w:rsidR="004F15E0" w:rsidRPr="004D74F4">
        <w:rPr>
          <w:rFonts w:cs="Times New Roman"/>
          <w:sz w:val="24"/>
          <w:szCs w:val="24"/>
        </w:rPr>
        <w:t xml:space="preserve"> (12.000 exemplaires, prix de vente unitaire 1€)</w:t>
      </w:r>
      <w:r w:rsidR="00130982" w:rsidRPr="004D74F4">
        <w:rPr>
          <w:rFonts w:cs="Times New Roman"/>
          <w:sz w:val="24"/>
          <w:szCs w:val="24"/>
        </w:rPr>
        <w:t>, à l’occasion du « Rassemblement des grands voiliers ». Ce numéro spécial s’ajoutera au numéro normal de juillet. Les deux numéros, le numéro spécial et le numéro ordinaire, ont le même nombre de pages ce qui implique les mêmes coûts variables.</w:t>
      </w:r>
      <w:r w:rsidR="00B97F99" w:rsidRPr="004D74F4">
        <w:rPr>
          <w:rFonts w:cs="Times New Roman"/>
          <w:sz w:val="24"/>
          <w:szCs w:val="24"/>
        </w:rPr>
        <w:t xml:space="preserve"> </w:t>
      </w:r>
    </w:p>
    <w:p w:rsidR="00C404A1" w:rsidRDefault="00C404A1" w:rsidP="007B63D7">
      <w:pPr>
        <w:spacing w:after="0" w:line="240" w:lineRule="auto"/>
        <w:jc w:val="both"/>
        <w:rPr>
          <w:rFonts w:cs="Times New Roman"/>
          <w:sz w:val="24"/>
          <w:szCs w:val="24"/>
        </w:rPr>
      </w:pPr>
    </w:p>
    <w:p w:rsidR="00C404A1" w:rsidRPr="004D74F4" w:rsidRDefault="00C404A1" w:rsidP="007B63D7">
      <w:pPr>
        <w:spacing w:after="0" w:line="240" w:lineRule="auto"/>
        <w:jc w:val="both"/>
        <w:rPr>
          <w:rFonts w:cs="Times New Roman"/>
          <w:sz w:val="24"/>
          <w:szCs w:val="24"/>
        </w:rPr>
      </w:pPr>
    </w:p>
    <w:p w:rsidR="00B97F99" w:rsidRPr="004D74F4" w:rsidRDefault="005474D4" w:rsidP="007B63D7">
      <w:pPr>
        <w:spacing w:after="0" w:line="240" w:lineRule="auto"/>
        <w:jc w:val="both"/>
        <w:rPr>
          <w:rFonts w:cs="Times New Roman"/>
          <w:b/>
          <w:i/>
          <w:sz w:val="24"/>
          <w:szCs w:val="24"/>
        </w:rPr>
      </w:pPr>
      <w:r w:rsidRPr="004D74F4">
        <w:rPr>
          <w:rFonts w:cs="Times New Roman"/>
          <w:b/>
          <w:i/>
          <w:sz w:val="24"/>
          <w:szCs w:val="24"/>
        </w:rPr>
        <w:t xml:space="preserve">3. Calculez et commentez le nouveau résultat </w:t>
      </w:r>
      <w:r w:rsidR="00663A76" w:rsidRPr="004D74F4">
        <w:rPr>
          <w:rFonts w:cs="Times New Roman"/>
          <w:b/>
          <w:i/>
          <w:sz w:val="24"/>
          <w:szCs w:val="24"/>
        </w:rPr>
        <w:t>(en retenant l’hypothèse que les coûts fixes</w:t>
      </w:r>
      <w:r w:rsidRPr="004D74F4">
        <w:rPr>
          <w:rFonts w:cs="Times New Roman"/>
          <w:b/>
          <w:i/>
          <w:sz w:val="24"/>
          <w:szCs w:val="24"/>
        </w:rPr>
        <w:t xml:space="preserve"> </w:t>
      </w:r>
      <w:r w:rsidR="00663A76" w:rsidRPr="004D74F4">
        <w:rPr>
          <w:rFonts w:cs="Times New Roman"/>
          <w:b/>
          <w:i/>
          <w:sz w:val="24"/>
          <w:szCs w:val="24"/>
        </w:rPr>
        <w:t>n’augmentent pas)</w:t>
      </w:r>
      <w:r w:rsidRPr="004D74F4">
        <w:rPr>
          <w:rFonts w:cs="Times New Roman"/>
          <w:b/>
          <w:i/>
          <w:sz w:val="24"/>
          <w:szCs w:val="24"/>
        </w:rPr>
        <w:t>. Commentez</w:t>
      </w:r>
      <w:r w:rsidR="00663A76" w:rsidRPr="004D74F4">
        <w:rPr>
          <w:rFonts w:cs="Times New Roman"/>
          <w:b/>
          <w:i/>
          <w:sz w:val="24"/>
          <w:szCs w:val="24"/>
        </w:rPr>
        <w:t>.</w:t>
      </w:r>
    </w:p>
    <w:p w:rsidR="00B97F99" w:rsidRPr="004D74F4" w:rsidRDefault="00B97F99" w:rsidP="007B63D7">
      <w:pPr>
        <w:spacing w:after="0" w:line="240" w:lineRule="auto"/>
        <w:jc w:val="both"/>
        <w:rPr>
          <w:rFonts w:cs="Times New Roman"/>
          <w:sz w:val="24"/>
          <w:szCs w:val="24"/>
        </w:rPr>
      </w:pPr>
    </w:p>
    <w:p w:rsidR="00B97F99" w:rsidRPr="004D74F4" w:rsidRDefault="00B97F99" w:rsidP="007B63D7">
      <w:pPr>
        <w:spacing w:after="0" w:line="240" w:lineRule="auto"/>
        <w:jc w:val="both"/>
        <w:rPr>
          <w:rFonts w:cs="Times New Roman"/>
          <w:sz w:val="24"/>
          <w:szCs w:val="24"/>
        </w:rPr>
      </w:pPr>
      <w:r w:rsidRPr="004D74F4">
        <w:rPr>
          <w:rFonts w:cs="Times New Roman"/>
          <w:sz w:val="24"/>
          <w:szCs w:val="24"/>
        </w:rPr>
        <w:t>Annexe - Exploitation du mois de juin N</w:t>
      </w:r>
    </w:p>
    <w:p w:rsidR="00B97F99" w:rsidRPr="004D74F4" w:rsidRDefault="00B97F99" w:rsidP="007B63D7">
      <w:pPr>
        <w:spacing w:after="0" w:line="240" w:lineRule="auto"/>
        <w:jc w:val="both"/>
        <w:rPr>
          <w:rFonts w:cs="Times New Roman"/>
          <w:sz w:val="24"/>
          <w:szCs w:val="24"/>
        </w:rPr>
      </w:pPr>
    </w:p>
    <w:tbl>
      <w:tblPr>
        <w:tblStyle w:val="Grilledutableau"/>
        <w:tblW w:w="0" w:type="auto"/>
        <w:tblLook w:val="04A0" w:firstRow="1" w:lastRow="0" w:firstColumn="1" w:lastColumn="0" w:noHBand="0" w:noVBand="1"/>
      </w:tblPr>
      <w:tblGrid>
        <w:gridCol w:w="4503"/>
        <w:gridCol w:w="1701"/>
        <w:gridCol w:w="1559"/>
        <w:gridCol w:w="1449"/>
      </w:tblGrid>
      <w:tr w:rsidR="00B97F99" w:rsidRPr="004D74F4" w:rsidTr="003414B7">
        <w:tc>
          <w:tcPr>
            <w:tcW w:w="4503" w:type="dxa"/>
          </w:tcPr>
          <w:p w:rsidR="00B97F99" w:rsidRPr="004D74F4" w:rsidRDefault="00B97F99" w:rsidP="007B63D7">
            <w:pPr>
              <w:jc w:val="both"/>
              <w:rPr>
                <w:rFonts w:cs="Times New Roman"/>
                <w:sz w:val="24"/>
                <w:szCs w:val="24"/>
              </w:rPr>
            </w:pPr>
          </w:p>
        </w:tc>
        <w:tc>
          <w:tcPr>
            <w:tcW w:w="1701" w:type="dxa"/>
            <w:vAlign w:val="center"/>
          </w:tcPr>
          <w:p w:rsidR="00B97F99" w:rsidRPr="004D74F4" w:rsidRDefault="00B97F99" w:rsidP="003414B7">
            <w:pPr>
              <w:jc w:val="center"/>
              <w:rPr>
                <w:rFonts w:cs="Times New Roman"/>
                <w:sz w:val="24"/>
                <w:szCs w:val="24"/>
              </w:rPr>
            </w:pPr>
            <w:r w:rsidRPr="004D74F4">
              <w:rPr>
                <w:rFonts w:cs="Times New Roman"/>
                <w:sz w:val="24"/>
                <w:szCs w:val="24"/>
              </w:rPr>
              <w:t>Républicain de l’Ouest</w:t>
            </w:r>
          </w:p>
        </w:tc>
        <w:tc>
          <w:tcPr>
            <w:tcW w:w="1559" w:type="dxa"/>
            <w:vAlign w:val="center"/>
          </w:tcPr>
          <w:p w:rsidR="00B97F99" w:rsidRPr="004D74F4" w:rsidRDefault="00B97F99" w:rsidP="003414B7">
            <w:pPr>
              <w:jc w:val="center"/>
              <w:rPr>
                <w:rFonts w:cs="Times New Roman"/>
                <w:sz w:val="24"/>
                <w:szCs w:val="24"/>
              </w:rPr>
            </w:pPr>
            <w:r w:rsidRPr="004D74F4">
              <w:rPr>
                <w:rFonts w:cs="Times New Roman"/>
                <w:sz w:val="24"/>
                <w:szCs w:val="24"/>
              </w:rPr>
              <w:t>Atlantique Hebdo</w:t>
            </w:r>
          </w:p>
        </w:tc>
        <w:tc>
          <w:tcPr>
            <w:tcW w:w="1449" w:type="dxa"/>
            <w:vAlign w:val="center"/>
          </w:tcPr>
          <w:p w:rsidR="00B97F99" w:rsidRPr="004D74F4" w:rsidRDefault="00B97F99" w:rsidP="003414B7">
            <w:pPr>
              <w:jc w:val="center"/>
              <w:rPr>
                <w:rFonts w:cs="Times New Roman"/>
                <w:sz w:val="24"/>
                <w:szCs w:val="24"/>
              </w:rPr>
            </w:pPr>
            <w:r w:rsidRPr="004D74F4">
              <w:rPr>
                <w:rFonts w:cs="Times New Roman"/>
                <w:sz w:val="24"/>
                <w:szCs w:val="24"/>
              </w:rPr>
              <w:t>Total</w:t>
            </w:r>
          </w:p>
        </w:tc>
      </w:tr>
      <w:tr w:rsidR="00B97F99" w:rsidRPr="004D74F4" w:rsidTr="003414B7">
        <w:tc>
          <w:tcPr>
            <w:tcW w:w="4503" w:type="dxa"/>
          </w:tcPr>
          <w:p w:rsidR="00B97F99" w:rsidRPr="004D74F4" w:rsidRDefault="00B97F99" w:rsidP="007B63D7">
            <w:pPr>
              <w:jc w:val="both"/>
              <w:rPr>
                <w:rFonts w:cs="Times New Roman"/>
                <w:sz w:val="24"/>
                <w:szCs w:val="24"/>
              </w:rPr>
            </w:pPr>
            <w:r w:rsidRPr="004D74F4">
              <w:rPr>
                <w:rFonts w:cs="Times New Roman"/>
                <w:sz w:val="24"/>
                <w:szCs w:val="24"/>
              </w:rPr>
              <w:t>Chiffre d’affaires</w:t>
            </w:r>
          </w:p>
        </w:tc>
        <w:tc>
          <w:tcPr>
            <w:tcW w:w="1701" w:type="dxa"/>
            <w:vAlign w:val="center"/>
          </w:tcPr>
          <w:p w:rsidR="00B97F99" w:rsidRPr="004D74F4" w:rsidRDefault="003414B7" w:rsidP="003414B7">
            <w:pPr>
              <w:jc w:val="center"/>
              <w:rPr>
                <w:rFonts w:cs="Times New Roman"/>
                <w:sz w:val="24"/>
                <w:szCs w:val="24"/>
              </w:rPr>
            </w:pPr>
            <w:r w:rsidRPr="004D74F4">
              <w:rPr>
                <w:rFonts w:cs="Times New Roman"/>
                <w:sz w:val="24"/>
                <w:szCs w:val="24"/>
              </w:rPr>
              <w:t>180 000</w:t>
            </w:r>
          </w:p>
        </w:tc>
        <w:tc>
          <w:tcPr>
            <w:tcW w:w="1559" w:type="dxa"/>
            <w:vAlign w:val="center"/>
          </w:tcPr>
          <w:p w:rsidR="00B97F99" w:rsidRPr="004D74F4" w:rsidRDefault="004F15E0" w:rsidP="003414B7">
            <w:pPr>
              <w:jc w:val="center"/>
              <w:rPr>
                <w:rFonts w:cs="Times New Roman"/>
                <w:sz w:val="24"/>
                <w:szCs w:val="24"/>
              </w:rPr>
            </w:pPr>
            <w:r w:rsidRPr="004D74F4">
              <w:rPr>
                <w:rFonts w:cs="Times New Roman"/>
                <w:sz w:val="24"/>
                <w:szCs w:val="24"/>
              </w:rPr>
              <w:t>10</w:t>
            </w:r>
            <w:r w:rsidR="003414B7" w:rsidRPr="004D74F4">
              <w:rPr>
                <w:rFonts w:cs="Times New Roman"/>
                <w:sz w:val="24"/>
                <w:szCs w:val="24"/>
              </w:rPr>
              <w:t>0 000</w:t>
            </w:r>
          </w:p>
        </w:tc>
        <w:tc>
          <w:tcPr>
            <w:tcW w:w="1449" w:type="dxa"/>
            <w:vAlign w:val="center"/>
          </w:tcPr>
          <w:p w:rsidR="00B97F99" w:rsidRPr="004D74F4" w:rsidRDefault="004F15E0" w:rsidP="003414B7">
            <w:pPr>
              <w:jc w:val="center"/>
              <w:rPr>
                <w:rFonts w:cs="Times New Roman"/>
                <w:sz w:val="24"/>
                <w:szCs w:val="24"/>
              </w:rPr>
            </w:pPr>
            <w:r w:rsidRPr="004D74F4">
              <w:rPr>
                <w:rFonts w:cs="Times New Roman"/>
                <w:sz w:val="24"/>
                <w:szCs w:val="24"/>
              </w:rPr>
              <w:t>28</w:t>
            </w:r>
            <w:r w:rsidR="003414B7" w:rsidRPr="004D74F4">
              <w:rPr>
                <w:rFonts w:cs="Times New Roman"/>
                <w:sz w:val="24"/>
                <w:szCs w:val="24"/>
              </w:rPr>
              <w:t>0 000</w:t>
            </w:r>
          </w:p>
        </w:tc>
      </w:tr>
      <w:tr w:rsidR="00B97F99" w:rsidRPr="004D74F4" w:rsidTr="003414B7">
        <w:tc>
          <w:tcPr>
            <w:tcW w:w="4503" w:type="dxa"/>
          </w:tcPr>
          <w:p w:rsidR="00B97F99" w:rsidRPr="004D74F4" w:rsidRDefault="00B97F99" w:rsidP="007B63D7">
            <w:pPr>
              <w:jc w:val="both"/>
              <w:rPr>
                <w:rFonts w:cs="Times New Roman"/>
                <w:sz w:val="24"/>
                <w:szCs w:val="24"/>
              </w:rPr>
            </w:pPr>
            <w:r w:rsidRPr="004D74F4">
              <w:rPr>
                <w:rFonts w:cs="Times New Roman"/>
                <w:sz w:val="24"/>
                <w:szCs w:val="24"/>
              </w:rPr>
              <w:t>Charges variables</w:t>
            </w:r>
          </w:p>
        </w:tc>
        <w:tc>
          <w:tcPr>
            <w:tcW w:w="1701" w:type="dxa"/>
            <w:vAlign w:val="center"/>
          </w:tcPr>
          <w:p w:rsidR="00B97F99" w:rsidRPr="004D74F4" w:rsidRDefault="003414B7" w:rsidP="003414B7">
            <w:pPr>
              <w:jc w:val="center"/>
              <w:rPr>
                <w:rFonts w:cs="Times New Roman"/>
                <w:sz w:val="24"/>
                <w:szCs w:val="24"/>
              </w:rPr>
            </w:pPr>
            <w:r w:rsidRPr="004D74F4">
              <w:rPr>
                <w:rFonts w:cs="Times New Roman"/>
                <w:sz w:val="24"/>
                <w:szCs w:val="24"/>
              </w:rPr>
              <w:t>63 000</w:t>
            </w:r>
          </w:p>
        </w:tc>
        <w:tc>
          <w:tcPr>
            <w:tcW w:w="1559" w:type="dxa"/>
            <w:vAlign w:val="center"/>
          </w:tcPr>
          <w:p w:rsidR="00B97F99" w:rsidRPr="004D74F4" w:rsidRDefault="003414B7" w:rsidP="003414B7">
            <w:pPr>
              <w:jc w:val="center"/>
              <w:rPr>
                <w:rFonts w:cs="Times New Roman"/>
                <w:sz w:val="24"/>
                <w:szCs w:val="24"/>
              </w:rPr>
            </w:pPr>
            <w:r w:rsidRPr="004D74F4">
              <w:rPr>
                <w:rFonts w:cs="Times New Roman"/>
                <w:sz w:val="24"/>
                <w:szCs w:val="24"/>
              </w:rPr>
              <w:t>72 000</w:t>
            </w:r>
          </w:p>
        </w:tc>
        <w:tc>
          <w:tcPr>
            <w:tcW w:w="1449" w:type="dxa"/>
            <w:vAlign w:val="center"/>
          </w:tcPr>
          <w:p w:rsidR="00B97F99" w:rsidRPr="004D74F4" w:rsidRDefault="00B97F99" w:rsidP="003414B7">
            <w:pPr>
              <w:jc w:val="center"/>
              <w:rPr>
                <w:rFonts w:cs="Times New Roman"/>
                <w:sz w:val="24"/>
                <w:szCs w:val="24"/>
              </w:rPr>
            </w:pPr>
          </w:p>
        </w:tc>
      </w:tr>
      <w:tr w:rsidR="00B97F99" w:rsidRPr="004D74F4" w:rsidTr="003414B7">
        <w:tc>
          <w:tcPr>
            <w:tcW w:w="4503" w:type="dxa"/>
          </w:tcPr>
          <w:p w:rsidR="00B97F99" w:rsidRPr="004D74F4" w:rsidRDefault="003414B7" w:rsidP="007B63D7">
            <w:pPr>
              <w:jc w:val="both"/>
              <w:rPr>
                <w:rFonts w:cs="Times New Roman"/>
                <w:sz w:val="24"/>
                <w:szCs w:val="24"/>
              </w:rPr>
            </w:pPr>
            <w:r w:rsidRPr="004D74F4">
              <w:rPr>
                <w:rFonts w:cs="Times New Roman"/>
                <w:sz w:val="24"/>
                <w:szCs w:val="24"/>
              </w:rPr>
              <w:t>Charges fixes spécifiques</w:t>
            </w:r>
          </w:p>
        </w:tc>
        <w:tc>
          <w:tcPr>
            <w:tcW w:w="1701" w:type="dxa"/>
            <w:tcBorders>
              <w:bottom w:val="single" w:sz="4" w:space="0" w:color="auto"/>
            </w:tcBorders>
            <w:vAlign w:val="center"/>
          </w:tcPr>
          <w:p w:rsidR="00B97F99" w:rsidRPr="004D74F4" w:rsidRDefault="003414B7" w:rsidP="003414B7">
            <w:pPr>
              <w:jc w:val="center"/>
              <w:rPr>
                <w:rFonts w:cs="Times New Roman"/>
                <w:sz w:val="24"/>
                <w:szCs w:val="24"/>
              </w:rPr>
            </w:pPr>
            <w:r w:rsidRPr="004D74F4">
              <w:rPr>
                <w:rFonts w:cs="Times New Roman"/>
                <w:sz w:val="24"/>
                <w:szCs w:val="24"/>
              </w:rPr>
              <w:t>35 000</w:t>
            </w:r>
          </w:p>
        </w:tc>
        <w:tc>
          <w:tcPr>
            <w:tcW w:w="1559" w:type="dxa"/>
            <w:tcBorders>
              <w:bottom w:val="single" w:sz="4" w:space="0" w:color="auto"/>
            </w:tcBorders>
            <w:vAlign w:val="center"/>
          </w:tcPr>
          <w:p w:rsidR="00B97F99" w:rsidRPr="004D74F4" w:rsidRDefault="003414B7" w:rsidP="003414B7">
            <w:pPr>
              <w:jc w:val="center"/>
              <w:rPr>
                <w:rFonts w:cs="Times New Roman"/>
                <w:sz w:val="24"/>
                <w:szCs w:val="24"/>
              </w:rPr>
            </w:pPr>
            <w:r w:rsidRPr="004D74F4">
              <w:rPr>
                <w:rFonts w:cs="Times New Roman"/>
                <w:sz w:val="24"/>
                <w:szCs w:val="24"/>
              </w:rPr>
              <w:t>30 000</w:t>
            </w:r>
          </w:p>
        </w:tc>
        <w:tc>
          <w:tcPr>
            <w:tcW w:w="1449" w:type="dxa"/>
            <w:vAlign w:val="center"/>
          </w:tcPr>
          <w:p w:rsidR="00B97F99" w:rsidRPr="004D74F4" w:rsidRDefault="003414B7" w:rsidP="003414B7">
            <w:pPr>
              <w:jc w:val="center"/>
              <w:rPr>
                <w:rFonts w:cs="Times New Roman"/>
                <w:sz w:val="24"/>
                <w:szCs w:val="24"/>
              </w:rPr>
            </w:pPr>
            <w:r w:rsidRPr="004D74F4">
              <w:rPr>
                <w:rFonts w:cs="Times New Roman"/>
                <w:sz w:val="24"/>
                <w:szCs w:val="24"/>
              </w:rPr>
              <w:t>65 000</w:t>
            </w:r>
          </w:p>
        </w:tc>
      </w:tr>
      <w:tr w:rsidR="00B97F99" w:rsidRPr="004D74F4" w:rsidTr="003414B7">
        <w:tc>
          <w:tcPr>
            <w:tcW w:w="4503" w:type="dxa"/>
          </w:tcPr>
          <w:p w:rsidR="00B97F99" w:rsidRPr="004D74F4" w:rsidRDefault="00A9029E" w:rsidP="007B63D7">
            <w:pPr>
              <w:jc w:val="both"/>
              <w:rPr>
                <w:rFonts w:cs="Times New Roman"/>
                <w:sz w:val="24"/>
                <w:szCs w:val="24"/>
              </w:rPr>
            </w:pPr>
            <w:r>
              <w:rPr>
                <w:rFonts w:cs="Times New Roman"/>
                <w:sz w:val="24"/>
                <w:szCs w:val="24"/>
              </w:rPr>
              <w:t>Charges fixes communes</w:t>
            </w:r>
          </w:p>
        </w:tc>
        <w:tc>
          <w:tcPr>
            <w:tcW w:w="1701" w:type="dxa"/>
            <w:shd w:val="clear" w:color="auto" w:fill="A6A6A6" w:themeFill="background1" w:themeFillShade="A6"/>
            <w:vAlign w:val="center"/>
          </w:tcPr>
          <w:p w:rsidR="00B97F99" w:rsidRPr="004D74F4" w:rsidRDefault="00B97F99" w:rsidP="003414B7">
            <w:pPr>
              <w:jc w:val="center"/>
              <w:rPr>
                <w:rFonts w:cs="Times New Roman"/>
                <w:sz w:val="24"/>
                <w:szCs w:val="24"/>
              </w:rPr>
            </w:pPr>
          </w:p>
        </w:tc>
        <w:tc>
          <w:tcPr>
            <w:tcW w:w="1559" w:type="dxa"/>
            <w:shd w:val="clear" w:color="auto" w:fill="A6A6A6" w:themeFill="background1" w:themeFillShade="A6"/>
            <w:vAlign w:val="center"/>
          </w:tcPr>
          <w:p w:rsidR="00B97F99" w:rsidRPr="004D74F4" w:rsidRDefault="00B97F99" w:rsidP="003414B7">
            <w:pPr>
              <w:jc w:val="center"/>
              <w:rPr>
                <w:rFonts w:cs="Times New Roman"/>
                <w:sz w:val="24"/>
                <w:szCs w:val="24"/>
              </w:rPr>
            </w:pPr>
          </w:p>
        </w:tc>
        <w:tc>
          <w:tcPr>
            <w:tcW w:w="1449" w:type="dxa"/>
            <w:vAlign w:val="center"/>
          </w:tcPr>
          <w:p w:rsidR="00B97F99" w:rsidRPr="004D74F4" w:rsidRDefault="003414B7" w:rsidP="003414B7">
            <w:pPr>
              <w:jc w:val="center"/>
              <w:rPr>
                <w:rFonts w:cs="Times New Roman"/>
                <w:sz w:val="24"/>
                <w:szCs w:val="24"/>
              </w:rPr>
            </w:pPr>
            <w:r w:rsidRPr="004D74F4">
              <w:rPr>
                <w:rFonts w:cs="Times New Roman"/>
                <w:sz w:val="24"/>
                <w:szCs w:val="24"/>
              </w:rPr>
              <w:t>85 000</w:t>
            </w:r>
          </w:p>
        </w:tc>
      </w:tr>
    </w:tbl>
    <w:p w:rsidR="00951FDD" w:rsidRDefault="00951FDD" w:rsidP="007B63D7">
      <w:pPr>
        <w:spacing w:after="0" w:line="240" w:lineRule="auto"/>
        <w:jc w:val="both"/>
        <w:rPr>
          <w:rFonts w:cs="Times New Roman"/>
          <w:sz w:val="24"/>
          <w:szCs w:val="24"/>
        </w:rPr>
      </w:pPr>
    </w:p>
    <w:p w:rsidR="00951FDD" w:rsidRDefault="00951FDD" w:rsidP="007B63D7">
      <w:pPr>
        <w:spacing w:after="0" w:line="240" w:lineRule="auto"/>
        <w:jc w:val="both"/>
        <w:rPr>
          <w:rFonts w:cs="Times New Roman"/>
          <w:sz w:val="24"/>
          <w:szCs w:val="24"/>
        </w:rPr>
      </w:pPr>
    </w:p>
    <w:p w:rsidR="00951FDD" w:rsidRDefault="00951FDD" w:rsidP="007B63D7">
      <w:pPr>
        <w:spacing w:after="0" w:line="240" w:lineRule="auto"/>
        <w:jc w:val="both"/>
        <w:rPr>
          <w:rFonts w:cs="Times New Roman"/>
          <w:sz w:val="24"/>
          <w:szCs w:val="24"/>
        </w:rPr>
      </w:pPr>
    </w:p>
    <w:p w:rsidR="00951FDD" w:rsidRDefault="00951FDD" w:rsidP="007B63D7">
      <w:pPr>
        <w:spacing w:after="0" w:line="240" w:lineRule="auto"/>
        <w:jc w:val="both"/>
        <w:rPr>
          <w:rFonts w:cs="Times New Roman"/>
          <w:sz w:val="24"/>
          <w:szCs w:val="24"/>
        </w:rPr>
      </w:pPr>
    </w:p>
    <w:p w:rsidR="00951FDD" w:rsidRDefault="00951FDD" w:rsidP="007B63D7">
      <w:pPr>
        <w:spacing w:after="0" w:line="240" w:lineRule="auto"/>
        <w:jc w:val="both"/>
        <w:rPr>
          <w:rFonts w:cs="Times New Roman"/>
          <w:sz w:val="24"/>
          <w:szCs w:val="24"/>
        </w:rPr>
      </w:pPr>
    </w:p>
    <w:p w:rsidR="006E5FDE" w:rsidRDefault="006E5FDE" w:rsidP="007B63D7">
      <w:pPr>
        <w:spacing w:after="0" w:line="240" w:lineRule="auto"/>
        <w:jc w:val="both"/>
        <w:rPr>
          <w:rFonts w:cs="Times New Roman"/>
          <w:sz w:val="24"/>
          <w:szCs w:val="24"/>
        </w:rPr>
      </w:pPr>
    </w:p>
    <w:p w:rsidR="006E5FDE" w:rsidRDefault="006E5FDE" w:rsidP="007B63D7">
      <w:pPr>
        <w:spacing w:after="0" w:line="240" w:lineRule="auto"/>
        <w:jc w:val="both"/>
        <w:rPr>
          <w:rFonts w:cs="Times New Roman"/>
          <w:sz w:val="24"/>
          <w:szCs w:val="24"/>
        </w:rPr>
      </w:pPr>
    </w:p>
    <w:p w:rsidR="006E5FDE" w:rsidRDefault="006E5FDE" w:rsidP="007B63D7">
      <w:pPr>
        <w:spacing w:after="0" w:line="240" w:lineRule="auto"/>
        <w:jc w:val="both"/>
        <w:rPr>
          <w:rFonts w:cs="Times New Roman"/>
          <w:sz w:val="24"/>
          <w:szCs w:val="24"/>
        </w:rPr>
      </w:pPr>
    </w:p>
    <w:p w:rsidR="006E5FDE" w:rsidRDefault="006E5FDE" w:rsidP="007B63D7">
      <w:pPr>
        <w:spacing w:after="0" w:line="240" w:lineRule="auto"/>
        <w:jc w:val="both"/>
        <w:rPr>
          <w:rFonts w:cs="Times New Roman"/>
          <w:sz w:val="24"/>
          <w:szCs w:val="24"/>
        </w:rPr>
      </w:pPr>
    </w:p>
    <w:sectPr w:rsidR="006E5FDE" w:rsidSect="004E71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C0" w:rsidRDefault="00064AC0" w:rsidP="00D4589F">
      <w:pPr>
        <w:spacing w:after="0" w:line="240" w:lineRule="auto"/>
      </w:pPr>
      <w:r>
        <w:separator/>
      </w:r>
    </w:p>
  </w:endnote>
  <w:endnote w:type="continuationSeparator" w:id="0">
    <w:p w:rsidR="00064AC0" w:rsidRDefault="00064AC0" w:rsidP="00D4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0379"/>
      <w:docPartObj>
        <w:docPartGallery w:val="Page Numbers (Bottom of Page)"/>
        <w:docPartUnique/>
      </w:docPartObj>
    </w:sdtPr>
    <w:sdtEndPr/>
    <w:sdtContent>
      <w:p w:rsidR="00A055EB" w:rsidRDefault="00683012">
        <w:pPr>
          <w:pStyle w:val="Pieddepage"/>
          <w:jc w:val="right"/>
        </w:pPr>
        <w:r w:rsidRPr="00D4589F">
          <w:rPr>
            <w:rFonts w:ascii="Times New Roman" w:hAnsi="Times New Roman" w:cs="Times New Roman"/>
          </w:rPr>
          <w:fldChar w:fldCharType="begin"/>
        </w:r>
        <w:r w:rsidR="00A055EB" w:rsidRPr="00D4589F">
          <w:rPr>
            <w:rFonts w:ascii="Times New Roman" w:hAnsi="Times New Roman" w:cs="Times New Roman"/>
          </w:rPr>
          <w:instrText xml:space="preserve"> PAGE   \* MERGEFORMAT </w:instrText>
        </w:r>
        <w:r w:rsidRPr="00D4589F">
          <w:rPr>
            <w:rFonts w:ascii="Times New Roman" w:hAnsi="Times New Roman" w:cs="Times New Roman"/>
          </w:rPr>
          <w:fldChar w:fldCharType="separate"/>
        </w:r>
        <w:r w:rsidR="008108B1">
          <w:rPr>
            <w:rFonts w:ascii="Times New Roman" w:hAnsi="Times New Roman" w:cs="Times New Roman"/>
            <w:noProof/>
          </w:rPr>
          <w:t>1</w:t>
        </w:r>
        <w:r w:rsidRPr="00D4589F">
          <w:rPr>
            <w:rFonts w:ascii="Times New Roman" w:hAnsi="Times New Roman" w:cs="Times New Roman"/>
          </w:rPr>
          <w:fldChar w:fldCharType="end"/>
        </w:r>
      </w:p>
    </w:sdtContent>
  </w:sdt>
  <w:p w:rsidR="00A055EB" w:rsidRDefault="00A055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C0" w:rsidRDefault="00064AC0" w:rsidP="00D4589F">
      <w:pPr>
        <w:spacing w:after="0" w:line="240" w:lineRule="auto"/>
      </w:pPr>
      <w:r>
        <w:separator/>
      </w:r>
    </w:p>
  </w:footnote>
  <w:footnote w:type="continuationSeparator" w:id="0">
    <w:p w:rsidR="00064AC0" w:rsidRDefault="00064AC0" w:rsidP="00D45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D3F"/>
    <w:multiLevelType w:val="hybridMultilevel"/>
    <w:tmpl w:val="6B62E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0B573C"/>
    <w:multiLevelType w:val="hybridMultilevel"/>
    <w:tmpl w:val="6040FD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B63D7"/>
    <w:rsid w:val="00007E78"/>
    <w:rsid w:val="0003114C"/>
    <w:rsid w:val="00064AC0"/>
    <w:rsid w:val="00081A1D"/>
    <w:rsid w:val="00120B10"/>
    <w:rsid w:val="00130982"/>
    <w:rsid w:val="00136A9A"/>
    <w:rsid w:val="00150231"/>
    <w:rsid w:val="0016428A"/>
    <w:rsid w:val="0019742C"/>
    <w:rsid w:val="001B16B5"/>
    <w:rsid w:val="001B50C5"/>
    <w:rsid w:val="001E4608"/>
    <w:rsid w:val="00213733"/>
    <w:rsid w:val="002221A6"/>
    <w:rsid w:val="00235DB8"/>
    <w:rsid w:val="00251F12"/>
    <w:rsid w:val="00264843"/>
    <w:rsid w:val="00270E94"/>
    <w:rsid w:val="00275831"/>
    <w:rsid w:val="002844DA"/>
    <w:rsid w:val="002B5881"/>
    <w:rsid w:val="002C1494"/>
    <w:rsid w:val="002E72DC"/>
    <w:rsid w:val="00311CCE"/>
    <w:rsid w:val="00315273"/>
    <w:rsid w:val="003359CB"/>
    <w:rsid w:val="003414B7"/>
    <w:rsid w:val="003502CD"/>
    <w:rsid w:val="003530EA"/>
    <w:rsid w:val="00360763"/>
    <w:rsid w:val="00366E83"/>
    <w:rsid w:val="003A507F"/>
    <w:rsid w:val="003B0974"/>
    <w:rsid w:val="003B0FCA"/>
    <w:rsid w:val="003B43AB"/>
    <w:rsid w:val="003F2C20"/>
    <w:rsid w:val="004020B7"/>
    <w:rsid w:val="00434C86"/>
    <w:rsid w:val="00440ADD"/>
    <w:rsid w:val="0047683B"/>
    <w:rsid w:val="0048761D"/>
    <w:rsid w:val="00493DA4"/>
    <w:rsid w:val="004D6B0A"/>
    <w:rsid w:val="004D74F4"/>
    <w:rsid w:val="004E71CC"/>
    <w:rsid w:val="004F15E0"/>
    <w:rsid w:val="00501C67"/>
    <w:rsid w:val="00501D05"/>
    <w:rsid w:val="005125F4"/>
    <w:rsid w:val="00512A37"/>
    <w:rsid w:val="0051445C"/>
    <w:rsid w:val="00517D59"/>
    <w:rsid w:val="00524787"/>
    <w:rsid w:val="005474D4"/>
    <w:rsid w:val="00562497"/>
    <w:rsid w:val="005654E1"/>
    <w:rsid w:val="00581766"/>
    <w:rsid w:val="005836A3"/>
    <w:rsid w:val="005A0DB7"/>
    <w:rsid w:val="005A78AC"/>
    <w:rsid w:val="005C77B5"/>
    <w:rsid w:val="00613242"/>
    <w:rsid w:val="006577B8"/>
    <w:rsid w:val="00663A76"/>
    <w:rsid w:val="006816C5"/>
    <w:rsid w:val="00683012"/>
    <w:rsid w:val="006A111F"/>
    <w:rsid w:val="006C3F9B"/>
    <w:rsid w:val="006C4719"/>
    <w:rsid w:val="006D6B3E"/>
    <w:rsid w:val="006E070C"/>
    <w:rsid w:val="006E5FDE"/>
    <w:rsid w:val="006E6168"/>
    <w:rsid w:val="0075011B"/>
    <w:rsid w:val="00780528"/>
    <w:rsid w:val="007934DE"/>
    <w:rsid w:val="007A2632"/>
    <w:rsid w:val="007B63D7"/>
    <w:rsid w:val="007C410F"/>
    <w:rsid w:val="007E1DDF"/>
    <w:rsid w:val="007F7824"/>
    <w:rsid w:val="0080186C"/>
    <w:rsid w:val="008108B1"/>
    <w:rsid w:val="00897236"/>
    <w:rsid w:val="00915AC6"/>
    <w:rsid w:val="00921215"/>
    <w:rsid w:val="00951FDD"/>
    <w:rsid w:val="009B60F4"/>
    <w:rsid w:val="009D52F1"/>
    <w:rsid w:val="009E52FC"/>
    <w:rsid w:val="00A015B2"/>
    <w:rsid w:val="00A050CD"/>
    <w:rsid w:val="00A055EB"/>
    <w:rsid w:val="00A260B1"/>
    <w:rsid w:val="00A30CE2"/>
    <w:rsid w:val="00A36360"/>
    <w:rsid w:val="00A6363B"/>
    <w:rsid w:val="00A727CF"/>
    <w:rsid w:val="00A7632C"/>
    <w:rsid w:val="00A80E2D"/>
    <w:rsid w:val="00A9029E"/>
    <w:rsid w:val="00AA2CFB"/>
    <w:rsid w:val="00B074F9"/>
    <w:rsid w:val="00B708F8"/>
    <w:rsid w:val="00B93328"/>
    <w:rsid w:val="00B97F99"/>
    <w:rsid w:val="00BB17BA"/>
    <w:rsid w:val="00BB2440"/>
    <w:rsid w:val="00BB7DE8"/>
    <w:rsid w:val="00BC552A"/>
    <w:rsid w:val="00BE584E"/>
    <w:rsid w:val="00BF328B"/>
    <w:rsid w:val="00BF47AB"/>
    <w:rsid w:val="00C33C14"/>
    <w:rsid w:val="00C404A1"/>
    <w:rsid w:val="00C61DD1"/>
    <w:rsid w:val="00C631D1"/>
    <w:rsid w:val="00C6639D"/>
    <w:rsid w:val="00C8019A"/>
    <w:rsid w:val="00C859D4"/>
    <w:rsid w:val="00C95453"/>
    <w:rsid w:val="00CA18B0"/>
    <w:rsid w:val="00CF77F3"/>
    <w:rsid w:val="00D026C6"/>
    <w:rsid w:val="00D4589F"/>
    <w:rsid w:val="00D545AD"/>
    <w:rsid w:val="00D7316B"/>
    <w:rsid w:val="00D82039"/>
    <w:rsid w:val="00DA50BC"/>
    <w:rsid w:val="00DB68E5"/>
    <w:rsid w:val="00DF4B95"/>
    <w:rsid w:val="00E36B5C"/>
    <w:rsid w:val="00E8299B"/>
    <w:rsid w:val="00E86CEC"/>
    <w:rsid w:val="00E874E7"/>
    <w:rsid w:val="00E87BC2"/>
    <w:rsid w:val="00EE5435"/>
    <w:rsid w:val="00EF79A6"/>
    <w:rsid w:val="00EF7B48"/>
    <w:rsid w:val="00F36607"/>
    <w:rsid w:val="00F37335"/>
    <w:rsid w:val="00F45C8B"/>
    <w:rsid w:val="00FA185A"/>
    <w:rsid w:val="00FF1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5654E1"/>
    <w:pPr>
      <w:spacing w:before="600" w:after="360" w:line="360" w:lineRule="auto"/>
      <w:jc w:val="both"/>
    </w:pPr>
    <w:rPr>
      <w:rFonts w:ascii="Times New Roman" w:hAnsi="Times New Roman" w:cs="Times New Roman"/>
      <w:b/>
      <w:sz w:val="28"/>
      <w:szCs w:val="28"/>
    </w:rPr>
  </w:style>
  <w:style w:type="character" w:customStyle="1" w:styleId="Style1Car">
    <w:name w:val="Style1 Car"/>
    <w:basedOn w:val="Policepardfaut"/>
    <w:link w:val="Style1"/>
    <w:rsid w:val="005654E1"/>
    <w:rPr>
      <w:rFonts w:ascii="Times New Roman" w:hAnsi="Times New Roman" w:cs="Times New Roman"/>
      <w:b/>
      <w:sz w:val="28"/>
      <w:szCs w:val="28"/>
    </w:rPr>
  </w:style>
  <w:style w:type="paragraph" w:customStyle="1" w:styleId="Style2">
    <w:name w:val="Style2"/>
    <w:basedOn w:val="Normal"/>
    <w:link w:val="Style2Car"/>
    <w:qFormat/>
    <w:rsid w:val="005654E1"/>
    <w:pPr>
      <w:spacing w:before="360" w:after="360" w:line="360" w:lineRule="auto"/>
      <w:jc w:val="both"/>
    </w:pPr>
    <w:rPr>
      <w:rFonts w:ascii="Times New Roman" w:hAnsi="Times New Roman" w:cs="Times New Roman"/>
      <w:b/>
      <w:sz w:val="24"/>
      <w:szCs w:val="24"/>
    </w:rPr>
  </w:style>
  <w:style w:type="character" w:customStyle="1" w:styleId="Style2Car">
    <w:name w:val="Style2 Car"/>
    <w:basedOn w:val="Policepardfaut"/>
    <w:link w:val="Style2"/>
    <w:rsid w:val="005654E1"/>
    <w:rPr>
      <w:rFonts w:ascii="Times New Roman" w:hAnsi="Times New Roman" w:cs="Times New Roman"/>
      <w:b/>
      <w:sz w:val="24"/>
      <w:szCs w:val="24"/>
    </w:rPr>
  </w:style>
  <w:style w:type="paragraph" w:customStyle="1" w:styleId="Style3">
    <w:name w:val="Style3"/>
    <w:basedOn w:val="Normal"/>
    <w:link w:val="Style3Car"/>
    <w:qFormat/>
    <w:rsid w:val="005654E1"/>
    <w:pPr>
      <w:spacing w:before="240" w:after="240" w:line="360" w:lineRule="auto"/>
      <w:jc w:val="both"/>
    </w:pPr>
    <w:rPr>
      <w:rFonts w:ascii="Times New Roman" w:hAnsi="Times New Roman" w:cs="Times New Roman"/>
      <w:i/>
      <w:sz w:val="24"/>
      <w:szCs w:val="24"/>
    </w:rPr>
  </w:style>
  <w:style w:type="character" w:customStyle="1" w:styleId="Style3Car">
    <w:name w:val="Style3 Car"/>
    <w:basedOn w:val="Policepardfaut"/>
    <w:link w:val="Style3"/>
    <w:rsid w:val="005654E1"/>
    <w:rPr>
      <w:rFonts w:ascii="Times New Roman" w:hAnsi="Times New Roman" w:cs="Times New Roman"/>
      <w:i/>
      <w:sz w:val="24"/>
      <w:szCs w:val="24"/>
    </w:rPr>
  </w:style>
  <w:style w:type="paragraph" w:styleId="Paragraphedeliste">
    <w:name w:val="List Paragraph"/>
    <w:basedOn w:val="Normal"/>
    <w:uiPriority w:val="34"/>
    <w:qFormat/>
    <w:rsid w:val="00FA185A"/>
    <w:pPr>
      <w:ind w:left="720"/>
      <w:contextualSpacing/>
    </w:pPr>
  </w:style>
  <w:style w:type="table" w:styleId="Grilledutableau">
    <w:name w:val="Table Grid"/>
    <w:basedOn w:val="TableauNormal"/>
    <w:uiPriority w:val="59"/>
    <w:rsid w:val="005A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D45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89F"/>
  </w:style>
  <w:style w:type="paragraph" w:styleId="Pieddepage">
    <w:name w:val="footer"/>
    <w:basedOn w:val="Normal"/>
    <w:link w:val="PieddepageCar"/>
    <w:uiPriority w:val="99"/>
    <w:unhideWhenUsed/>
    <w:rsid w:val="00D4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5654E1"/>
    <w:pPr>
      <w:spacing w:before="600" w:after="360" w:line="360" w:lineRule="auto"/>
      <w:jc w:val="both"/>
    </w:pPr>
    <w:rPr>
      <w:rFonts w:ascii="Times New Roman" w:hAnsi="Times New Roman" w:cs="Times New Roman"/>
      <w:b/>
      <w:sz w:val="28"/>
      <w:szCs w:val="28"/>
    </w:rPr>
  </w:style>
  <w:style w:type="character" w:customStyle="1" w:styleId="Style1Car">
    <w:name w:val="Style1 Car"/>
    <w:basedOn w:val="Policepardfaut"/>
    <w:link w:val="Style1"/>
    <w:rsid w:val="005654E1"/>
    <w:rPr>
      <w:rFonts w:ascii="Times New Roman" w:hAnsi="Times New Roman" w:cs="Times New Roman"/>
      <w:b/>
      <w:sz w:val="28"/>
      <w:szCs w:val="28"/>
    </w:rPr>
  </w:style>
  <w:style w:type="paragraph" w:customStyle="1" w:styleId="Style2">
    <w:name w:val="Style2"/>
    <w:basedOn w:val="Normal"/>
    <w:link w:val="Style2Car"/>
    <w:qFormat/>
    <w:rsid w:val="005654E1"/>
    <w:pPr>
      <w:spacing w:before="360" w:after="360" w:line="360" w:lineRule="auto"/>
      <w:jc w:val="both"/>
    </w:pPr>
    <w:rPr>
      <w:rFonts w:ascii="Times New Roman" w:hAnsi="Times New Roman" w:cs="Times New Roman"/>
      <w:b/>
      <w:sz w:val="24"/>
      <w:szCs w:val="24"/>
    </w:rPr>
  </w:style>
  <w:style w:type="character" w:customStyle="1" w:styleId="Style2Car">
    <w:name w:val="Style2 Car"/>
    <w:basedOn w:val="Policepardfaut"/>
    <w:link w:val="Style2"/>
    <w:rsid w:val="005654E1"/>
    <w:rPr>
      <w:rFonts w:ascii="Times New Roman" w:hAnsi="Times New Roman" w:cs="Times New Roman"/>
      <w:b/>
      <w:sz w:val="24"/>
      <w:szCs w:val="24"/>
    </w:rPr>
  </w:style>
  <w:style w:type="paragraph" w:customStyle="1" w:styleId="Style3">
    <w:name w:val="Style3"/>
    <w:basedOn w:val="Normal"/>
    <w:link w:val="Style3Car"/>
    <w:qFormat/>
    <w:rsid w:val="005654E1"/>
    <w:pPr>
      <w:spacing w:before="240" w:after="240" w:line="360" w:lineRule="auto"/>
      <w:jc w:val="both"/>
    </w:pPr>
    <w:rPr>
      <w:rFonts w:ascii="Times New Roman" w:hAnsi="Times New Roman" w:cs="Times New Roman"/>
      <w:i/>
      <w:sz w:val="24"/>
      <w:szCs w:val="24"/>
    </w:rPr>
  </w:style>
  <w:style w:type="character" w:customStyle="1" w:styleId="Style3Car">
    <w:name w:val="Style3 Car"/>
    <w:basedOn w:val="Policepardfaut"/>
    <w:link w:val="Style3"/>
    <w:rsid w:val="005654E1"/>
    <w:rPr>
      <w:rFonts w:ascii="Times New Roman" w:hAnsi="Times New Roman" w:cs="Times New Roman"/>
      <w:i/>
      <w:sz w:val="24"/>
      <w:szCs w:val="24"/>
    </w:rPr>
  </w:style>
  <w:style w:type="paragraph" w:styleId="Paragraphedeliste">
    <w:name w:val="List Paragraph"/>
    <w:basedOn w:val="Normal"/>
    <w:uiPriority w:val="34"/>
    <w:qFormat/>
    <w:rsid w:val="00FA185A"/>
    <w:pPr>
      <w:ind w:left="720"/>
      <w:contextualSpacing/>
    </w:pPr>
  </w:style>
  <w:style w:type="table" w:styleId="Grilledutableau">
    <w:name w:val="Table Grid"/>
    <w:basedOn w:val="TableauNormal"/>
    <w:uiPriority w:val="59"/>
    <w:rsid w:val="005A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D45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89F"/>
  </w:style>
  <w:style w:type="paragraph" w:styleId="Pieddepage">
    <w:name w:val="footer"/>
    <w:basedOn w:val="Normal"/>
    <w:link w:val="PieddepageCar"/>
    <w:uiPriority w:val="99"/>
    <w:unhideWhenUsed/>
    <w:rsid w:val="00D4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1483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Guillaume</cp:lastModifiedBy>
  <cp:revision>6</cp:revision>
  <cp:lastPrinted>2012-11-19T14:35:00Z</cp:lastPrinted>
  <dcterms:created xsi:type="dcterms:W3CDTF">2015-11-11T16:08:00Z</dcterms:created>
  <dcterms:modified xsi:type="dcterms:W3CDTF">2016-09-07T14:45:00Z</dcterms:modified>
</cp:coreProperties>
</file>