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062"/>
      </w:tblGrid>
      <w:tr w:rsidR="00CD2752" w:rsidTr="00CD2752">
        <w:tc>
          <w:tcPr>
            <w:tcW w:w="9062" w:type="dxa"/>
          </w:tcPr>
          <w:p w:rsidR="00CD2752" w:rsidRPr="00CD2752" w:rsidRDefault="00CD2752">
            <w:pPr>
              <w:rPr>
                <w:b/>
              </w:rPr>
            </w:pPr>
            <w:r w:rsidRPr="00CD2752">
              <w:rPr>
                <w:b/>
                <w:sz w:val="36"/>
              </w:rPr>
              <w:t xml:space="preserve">Cas Lorie : Méthode des couts complets – Exercice </w:t>
            </w:r>
          </w:p>
        </w:tc>
      </w:tr>
    </w:tbl>
    <w:p w:rsidR="00CD2752" w:rsidRDefault="00CD2752"/>
    <w:p w:rsidR="008D014C" w:rsidRDefault="008D014C" w:rsidP="008D014C">
      <w:r w:rsidRPr="008D014C">
        <w:t xml:space="preserve">Gabin a décidé </w:t>
      </w:r>
      <w:r>
        <w:t xml:space="preserve">de continuer son métier de vente ambulant sur la plage. </w:t>
      </w:r>
      <w:r w:rsidR="00B2750F">
        <w:t xml:space="preserve">Au lieu de travailler seul cette année, il a décidé d’embaucher un vendeur qui vendra les produits sur la plage. </w:t>
      </w:r>
      <w:r>
        <w:t xml:space="preserve">Pour cette deuxième année, il compte vendre 3 types de produits : </w:t>
      </w:r>
    </w:p>
    <w:tbl>
      <w:tblPr>
        <w:tblStyle w:val="Grilledutableau"/>
        <w:tblW w:w="0" w:type="auto"/>
        <w:tblLook w:val="04A0" w:firstRow="1" w:lastRow="0" w:firstColumn="1" w:lastColumn="0" w:noHBand="0" w:noVBand="1"/>
      </w:tblPr>
      <w:tblGrid>
        <w:gridCol w:w="2177"/>
        <w:gridCol w:w="1646"/>
        <w:gridCol w:w="3206"/>
        <w:gridCol w:w="2033"/>
      </w:tblGrid>
      <w:tr w:rsidR="004325E4" w:rsidTr="004325E4">
        <w:tc>
          <w:tcPr>
            <w:tcW w:w="2177" w:type="dxa"/>
            <w:vAlign w:val="center"/>
          </w:tcPr>
          <w:p w:rsidR="004325E4" w:rsidRPr="008D014C" w:rsidRDefault="004325E4" w:rsidP="008D014C">
            <w:pPr>
              <w:jc w:val="center"/>
              <w:rPr>
                <w:b/>
              </w:rPr>
            </w:pPr>
            <w:r w:rsidRPr="008D014C">
              <w:rPr>
                <w:b/>
              </w:rPr>
              <w:t>Type de produits</w:t>
            </w:r>
          </w:p>
        </w:tc>
        <w:tc>
          <w:tcPr>
            <w:tcW w:w="1646" w:type="dxa"/>
            <w:vAlign w:val="center"/>
          </w:tcPr>
          <w:p w:rsidR="004325E4" w:rsidRPr="008D014C" w:rsidRDefault="004325E4" w:rsidP="008D014C">
            <w:pPr>
              <w:jc w:val="center"/>
              <w:rPr>
                <w:b/>
              </w:rPr>
            </w:pPr>
            <w:r w:rsidRPr="008D014C">
              <w:rPr>
                <w:b/>
              </w:rPr>
              <w:t>Prix de vente</w:t>
            </w:r>
          </w:p>
        </w:tc>
        <w:tc>
          <w:tcPr>
            <w:tcW w:w="3206" w:type="dxa"/>
            <w:vAlign w:val="center"/>
          </w:tcPr>
          <w:p w:rsidR="004325E4" w:rsidRPr="008D014C" w:rsidRDefault="004325E4" w:rsidP="008D014C">
            <w:pPr>
              <w:jc w:val="center"/>
              <w:rPr>
                <w:b/>
              </w:rPr>
            </w:pPr>
            <w:r w:rsidRPr="008D014C">
              <w:rPr>
                <w:b/>
              </w:rPr>
              <w:t>Quantité prévisionnelle vendu</w:t>
            </w:r>
          </w:p>
        </w:tc>
        <w:tc>
          <w:tcPr>
            <w:tcW w:w="2033" w:type="dxa"/>
          </w:tcPr>
          <w:p w:rsidR="004325E4" w:rsidRPr="008D014C" w:rsidRDefault="004325E4" w:rsidP="008D014C">
            <w:pPr>
              <w:jc w:val="center"/>
              <w:rPr>
                <w:b/>
              </w:rPr>
            </w:pPr>
            <w:r>
              <w:rPr>
                <w:b/>
              </w:rPr>
              <w:t>Temps de préparation/cuisine</w:t>
            </w:r>
          </w:p>
        </w:tc>
      </w:tr>
      <w:tr w:rsidR="004325E4" w:rsidTr="004325E4">
        <w:tc>
          <w:tcPr>
            <w:tcW w:w="2177" w:type="dxa"/>
            <w:vAlign w:val="center"/>
          </w:tcPr>
          <w:p w:rsidR="004325E4" w:rsidRDefault="004325E4" w:rsidP="008D014C">
            <w:pPr>
              <w:jc w:val="center"/>
            </w:pPr>
            <w:r>
              <w:t>Beignets</w:t>
            </w:r>
          </w:p>
        </w:tc>
        <w:tc>
          <w:tcPr>
            <w:tcW w:w="1646" w:type="dxa"/>
            <w:vAlign w:val="center"/>
          </w:tcPr>
          <w:p w:rsidR="004325E4" w:rsidRDefault="004325E4" w:rsidP="008D014C">
            <w:pPr>
              <w:jc w:val="center"/>
            </w:pPr>
            <w:r>
              <w:t>3</w:t>
            </w:r>
          </w:p>
        </w:tc>
        <w:tc>
          <w:tcPr>
            <w:tcW w:w="3206" w:type="dxa"/>
            <w:vAlign w:val="center"/>
          </w:tcPr>
          <w:p w:rsidR="004325E4" w:rsidRDefault="004325E4" w:rsidP="008D014C">
            <w:pPr>
              <w:jc w:val="center"/>
            </w:pPr>
            <w:r>
              <w:t>10 000</w:t>
            </w:r>
          </w:p>
        </w:tc>
        <w:tc>
          <w:tcPr>
            <w:tcW w:w="2033" w:type="dxa"/>
          </w:tcPr>
          <w:p w:rsidR="004325E4" w:rsidRDefault="004325E4" w:rsidP="008D014C">
            <w:pPr>
              <w:jc w:val="center"/>
            </w:pPr>
            <w:r>
              <w:t>4 minutes</w:t>
            </w:r>
          </w:p>
        </w:tc>
      </w:tr>
      <w:tr w:rsidR="004325E4" w:rsidTr="004325E4">
        <w:tc>
          <w:tcPr>
            <w:tcW w:w="2177" w:type="dxa"/>
            <w:vAlign w:val="center"/>
          </w:tcPr>
          <w:p w:rsidR="004325E4" w:rsidRDefault="004325E4" w:rsidP="008D014C">
            <w:pPr>
              <w:jc w:val="center"/>
            </w:pPr>
            <w:r>
              <w:t>Chouchous</w:t>
            </w:r>
          </w:p>
        </w:tc>
        <w:tc>
          <w:tcPr>
            <w:tcW w:w="1646" w:type="dxa"/>
            <w:vAlign w:val="center"/>
          </w:tcPr>
          <w:p w:rsidR="004325E4" w:rsidRDefault="004325E4" w:rsidP="008D014C">
            <w:pPr>
              <w:jc w:val="center"/>
            </w:pPr>
            <w:r>
              <w:t>2</w:t>
            </w:r>
          </w:p>
        </w:tc>
        <w:tc>
          <w:tcPr>
            <w:tcW w:w="3206" w:type="dxa"/>
            <w:vAlign w:val="center"/>
          </w:tcPr>
          <w:p w:rsidR="004325E4" w:rsidRDefault="004325E4" w:rsidP="008D014C">
            <w:pPr>
              <w:jc w:val="center"/>
            </w:pPr>
            <w:r>
              <w:t>7 500</w:t>
            </w:r>
          </w:p>
        </w:tc>
        <w:tc>
          <w:tcPr>
            <w:tcW w:w="2033" w:type="dxa"/>
          </w:tcPr>
          <w:p w:rsidR="004325E4" w:rsidRDefault="004325E4" w:rsidP="008D014C">
            <w:pPr>
              <w:jc w:val="center"/>
            </w:pPr>
            <w:r>
              <w:t>0,5 minute</w:t>
            </w:r>
          </w:p>
        </w:tc>
      </w:tr>
      <w:tr w:rsidR="004325E4" w:rsidTr="004325E4">
        <w:tc>
          <w:tcPr>
            <w:tcW w:w="2177" w:type="dxa"/>
            <w:vAlign w:val="center"/>
          </w:tcPr>
          <w:p w:rsidR="004325E4" w:rsidRDefault="004325E4" w:rsidP="008D014C">
            <w:pPr>
              <w:jc w:val="center"/>
            </w:pPr>
            <w:r>
              <w:t>Boissons (ex. canette)</w:t>
            </w:r>
          </w:p>
        </w:tc>
        <w:tc>
          <w:tcPr>
            <w:tcW w:w="1646" w:type="dxa"/>
            <w:vAlign w:val="center"/>
          </w:tcPr>
          <w:p w:rsidR="004325E4" w:rsidRDefault="004325E4" w:rsidP="008D014C">
            <w:pPr>
              <w:jc w:val="center"/>
            </w:pPr>
            <w:r>
              <w:t>2</w:t>
            </w:r>
          </w:p>
        </w:tc>
        <w:tc>
          <w:tcPr>
            <w:tcW w:w="3206" w:type="dxa"/>
            <w:vAlign w:val="center"/>
          </w:tcPr>
          <w:p w:rsidR="004325E4" w:rsidRDefault="004325E4" w:rsidP="008D014C">
            <w:pPr>
              <w:jc w:val="center"/>
            </w:pPr>
            <w:r>
              <w:t>4 500</w:t>
            </w:r>
          </w:p>
        </w:tc>
        <w:tc>
          <w:tcPr>
            <w:tcW w:w="2033" w:type="dxa"/>
          </w:tcPr>
          <w:p w:rsidR="004325E4" w:rsidRDefault="004325E4" w:rsidP="008D014C">
            <w:pPr>
              <w:jc w:val="center"/>
            </w:pPr>
            <w:r>
              <w:t>0 minute</w:t>
            </w:r>
          </w:p>
        </w:tc>
      </w:tr>
    </w:tbl>
    <w:p w:rsidR="008D014C" w:rsidRDefault="008D014C" w:rsidP="008D014C"/>
    <w:tbl>
      <w:tblPr>
        <w:tblW w:w="5000" w:type="pct"/>
        <w:tblCellMar>
          <w:left w:w="0" w:type="dxa"/>
          <w:right w:w="0" w:type="dxa"/>
        </w:tblCellMar>
        <w:tblLook w:val="04A0" w:firstRow="1" w:lastRow="0" w:firstColumn="1" w:lastColumn="0" w:noHBand="0" w:noVBand="1"/>
      </w:tblPr>
      <w:tblGrid>
        <w:gridCol w:w="7502"/>
        <w:gridCol w:w="1550"/>
      </w:tblGrid>
      <w:tr w:rsidR="008D014C" w:rsidRPr="008D014C" w:rsidTr="008D014C">
        <w:trPr>
          <w:trHeight w:val="329"/>
        </w:trPr>
        <w:tc>
          <w:tcPr>
            <w:tcW w:w="4144" w:type="pct"/>
            <w:tcBorders>
              <w:top w:val="single" w:sz="8" w:space="0" w:color="000000"/>
              <w:left w:val="single" w:sz="8" w:space="0" w:color="000000"/>
              <w:bottom w:val="single" w:sz="8" w:space="0" w:color="000000"/>
              <w:right w:val="single" w:sz="8" w:space="0" w:color="000000"/>
            </w:tcBorders>
            <w:shd w:val="clear" w:color="auto" w:fill="F2F2F2"/>
            <w:tcMar>
              <w:top w:w="15" w:type="dxa"/>
              <w:left w:w="70" w:type="dxa"/>
              <w:bottom w:w="0" w:type="dxa"/>
              <w:right w:w="70" w:type="dxa"/>
            </w:tcMar>
            <w:vAlign w:val="bottom"/>
            <w:hideMark/>
          </w:tcPr>
          <w:p w:rsidR="008D014C" w:rsidRPr="008D014C" w:rsidRDefault="008D014C" w:rsidP="008D014C">
            <w:pPr>
              <w:spacing w:after="0" w:line="240" w:lineRule="auto"/>
            </w:pPr>
            <w:r w:rsidRPr="008D014C">
              <w:rPr>
                <w:b/>
                <w:bCs/>
              </w:rPr>
              <w:t>Charges d'exploitation</w:t>
            </w:r>
          </w:p>
        </w:tc>
        <w:tc>
          <w:tcPr>
            <w:tcW w:w="856" w:type="pct"/>
            <w:tcBorders>
              <w:top w:val="single" w:sz="8" w:space="0" w:color="000000"/>
              <w:left w:val="single" w:sz="8" w:space="0" w:color="000000"/>
              <w:bottom w:val="single" w:sz="8" w:space="0" w:color="000000"/>
              <w:right w:val="single" w:sz="8" w:space="0" w:color="000000"/>
            </w:tcBorders>
            <w:shd w:val="clear" w:color="auto" w:fill="F2F2F2"/>
            <w:tcMar>
              <w:top w:w="15" w:type="dxa"/>
              <w:left w:w="70" w:type="dxa"/>
              <w:bottom w:w="0" w:type="dxa"/>
              <w:right w:w="70" w:type="dxa"/>
            </w:tcMar>
            <w:vAlign w:val="bottom"/>
            <w:hideMark/>
          </w:tcPr>
          <w:p w:rsidR="008D014C" w:rsidRPr="008D014C" w:rsidRDefault="008D014C" w:rsidP="008D014C">
            <w:pPr>
              <w:spacing w:after="0" w:line="240" w:lineRule="auto"/>
            </w:pPr>
            <w:r w:rsidRPr="008D014C">
              <w:t> </w:t>
            </w:r>
          </w:p>
        </w:tc>
      </w:tr>
      <w:tr w:rsidR="008D014C" w:rsidRPr="008D014C" w:rsidTr="008D014C">
        <w:trPr>
          <w:trHeight w:val="25"/>
        </w:trPr>
        <w:tc>
          <w:tcPr>
            <w:tcW w:w="414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D014C" w:rsidRPr="008D014C" w:rsidRDefault="008D014C" w:rsidP="008D014C">
            <w:pPr>
              <w:spacing w:after="0" w:line="240" w:lineRule="auto"/>
            </w:pPr>
            <w:r w:rsidRPr="008D014C">
              <w:t> Achats de marchandises (1€ * 7 500 paquets)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D014C" w:rsidRPr="008D014C" w:rsidRDefault="008D014C" w:rsidP="008D014C">
            <w:pPr>
              <w:spacing w:after="0" w:line="240" w:lineRule="auto"/>
            </w:pPr>
            <w:r w:rsidRPr="008D014C">
              <w:t>7 500</w:t>
            </w:r>
          </w:p>
        </w:tc>
      </w:tr>
      <w:tr w:rsidR="008D014C" w:rsidRPr="008D014C" w:rsidTr="008D014C">
        <w:trPr>
          <w:trHeight w:val="25"/>
        </w:trPr>
        <w:tc>
          <w:tcPr>
            <w:tcW w:w="414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8D014C" w:rsidRPr="008D014C" w:rsidRDefault="008D014C" w:rsidP="008D014C">
            <w:pPr>
              <w:spacing w:after="0" w:line="240" w:lineRule="auto"/>
            </w:pPr>
            <w:r>
              <w:t xml:space="preserve">Achats de boissons (marchandises : </w:t>
            </w:r>
            <w:r w:rsidR="00CD2752">
              <w:t>0,5</w:t>
            </w:r>
            <w:r>
              <w:t>5 € * 4500 boissons)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rsidR="008D014C" w:rsidRPr="008D014C" w:rsidRDefault="00CD2752" w:rsidP="008D014C">
            <w:pPr>
              <w:spacing w:after="0" w:line="240" w:lineRule="auto"/>
              <w:contextualSpacing/>
            </w:pPr>
            <w:r>
              <w:t>2 475</w:t>
            </w:r>
          </w:p>
        </w:tc>
      </w:tr>
      <w:tr w:rsidR="008D014C" w:rsidRPr="008D014C" w:rsidTr="008D014C">
        <w:tc>
          <w:tcPr>
            <w:tcW w:w="414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D014C" w:rsidRPr="008D014C" w:rsidRDefault="008D014C" w:rsidP="00B2750F">
            <w:pPr>
              <w:spacing w:after="0" w:line="240" w:lineRule="auto"/>
            </w:pPr>
            <w:r w:rsidRPr="008D014C">
              <w:t> Achats d</w:t>
            </w:r>
            <w:r w:rsidR="004325E4">
              <w:t>e matières premières (far</w:t>
            </w:r>
            <w:r w:rsidR="00B2750F">
              <w:t>ine : 3</w:t>
            </w:r>
            <w:r w:rsidRPr="008D014C">
              <w:t xml:space="preserve"> 000 </w:t>
            </w:r>
            <w:r w:rsidR="00B2750F">
              <w:t>€, huile : 1 5</w:t>
            </w:r>
            <w:r w:rsidR="004325E4">
              <w:t>00 € ; Nutella &amp; confitures</w:t>
            </w:r>
            <w:r w:rsidR="00B2750F">
              <w:t xml:space="preserve"> : 7 </w:t>
            </w:r>
            <w:r w:rsidRPr="008D014C">
              <w:t>000)</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D014C" w:rsidRPr="008D014C" w:rsidRDefault="00B2750F" w:rsidP="00B2750F">
            <w:pPr>
              <w:spacing w:after="0" w:line="240" w:lineRule="auto"/>
              <w:contextualSpacing/>
            </w:pPr>
            <w:r>
              <w:t>11</w:t>
            </w:r>
            <w:r w:rsidR="008D014C" w:rsidRPr="008D014C">
              <w:t xml:space="preserve"> </w:t>
            </w:r>
            <w:r>
              <w:t>5</w:t>
            </w:r>
            <w:r w:rsidR="008D014C" w:rsidRPr="008D014C">
              <w:t>00</w:t>
            </w:r>
          </w:p>
        </w:tc>
      </w:tr>
      <w:tr w:rsidR="008D014C" w:rsidRPr="008D014C" w:rsidTr="008D014C">
        <w:trPr>
          <w:trHeight w:val="139"/>
        </w:trPr>
        <w:tc>
          <w:tcPr>
            <w:tcW w:w="414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D014C" w:rsidRPr="008D014C" w:rsidRDefault="00E03198" w:rsidP="008D014C">
            <w:pPr>
              <w:spacing w:after="0" w:line="240" w:lineRule="auto"/>
            </w:pPr>
            <w:r>
              <w:t xml:space="preserve">Redevance à la mairie de </w:t>
            </w:r>
            <w:proofErr w:type="spellStart"/>
            <w:r>
              <w:t>palavas</w:t>
            </w:r>
            <w:proofErr w:type="spellEnd"/>
            <w:r>
              <w:t xml:space="preserve"> pour pouvoir vendre sur la plage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D014C" w:rsidRPr="00CD2752" w:rsidRDefault="00E03198" w:rsidP="008D014C">
            <w:pPr>
              <w:spacing w:after="0" w:line="240" w:lineRule="auto"/>
              <w:contextualSpacing/>
            </w:pPr>
            <w:r w:rsidRPr="00CD2752">
              <w:t>1 200</w:t>
            </w:r>
          </w:p>
        </w:tc>
      </w:tr>
      <w:tr w:rsidR="00E03198" w:rsidRPr="008D014C" w:rsidTr="008D014C">
        <w:trPr>
          <w:trHeight w:val="139"/>
        </w:trPr>
        <w:tc>
          <w:tcPr>
            <w:tcW w:w="414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E03198" w:rsidRPr="008D014C" w:rsidRDefault="00E03198" w:rsidP="008D014C">
            <w:pPr>
              <w:spacing w:after="0" w:line="240" w:lineRule="auto"/>
            </w:pPr>
            <w:r>
              <w:t>Loyer des locaux hébergeant la cuisine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rsidR="00E03198" w:rsidRPr="00CD2752" w:rsidRDefault="00E03198" w:rsidP="008D014C">
            <w:pPr>
              <w:spacing w:after="0" w:line="240" w:lineRule="auto"/>
              <w:contextualSpacing/>
            </w:pPr>
            <w:r w:rsidRPr="00CD2752">
              <w:t>1400</w:t>
            </w:r>
          </w:p>
        </w:tc>
      </w:tr>
      <w:tr w:rsidR="00E03198" w:rsidRPr="008D014C" w:rsidTr="008D014C">
        <w:trPr>
          <w:trHeight w:val="139"/>
        </w:trPr>
        <w:tc>
          <w:tcPr>
            <w:tcW w:w="414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E03198" w:rsidRDefault="00E03198" w:rsidP="008D014C">
            <w:pPr>
              <w:spacing w:after="0" w:line="240" w:lineRule="auto"/>
            </w:pPr>
            <w:r>
              <w:t>Achat de fournitures et consommables.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rsidR="00E03198" w:rsidRPr="00CD2752" w:rsidRDefault="00E03198" w:rsidP="008D014C">
            <w:pPr>
              <w:spacing w:after="0" w:line="240" w:lineRule="auto"/>
              <w:contextualSpacing/>
            </w:pPr>
            <w:r w:rsidRPr="00CD2752">
              <w:t>250</w:t>
            </w:r>
          </w:p>
        </w:tc>
      </w:tr>
      <w:tr w:rsidR="008D014C" w:rsidRPr="008D014C" w:rsidTr="008D014C">
        <w:trPr>
          <w:trHeight w:val="79"/>
        </w:trPr>
        <w:tc>
          <w:tcPr>
            <w:tcW w:w="414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D014C" w:rsidRPr="008D014C" w:rsidRDefault="008D014C" w:rsidP="008D014C">
            <w:pPr>
              <w:spacing w:after="0" w:line="240" w:lineRule="auto"/>
            </w:pPr>
            <w:r>
              <w:t> Salaires fixe de Gabin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D014C" w:rsidRPr="00CD2752" w:rsidRDefault="008D014C" w:rsidP="008D014C">
            <w:pPr>
              <w:spacing w:after="0" w:line="240" w:lineRule="auto"/>
              <w:contextualSpacing/>
            </w:pPr>
            <w:r w:rsidRPr="00CD2752">
              <w:t>4</w:t>
            </w:r>
            <w:r w:rsidR="00E03198" w:rsidRPr="00CD2752">
              <w:t xml:space="preserve"> </w:t>
            </w:r>
            <w:r w:rsidRPr="00CD2752">
              <w:t>000</w:t>
            </w:r>
          </w:p>
        </w:tc>
      </w:tr>
      <w:tr w:rsidR="008D014C" w:rsidRPr="008D014C" w:rsidTr="008D014C">
        <w:trPr>
          <w:trHeight w:val="47"/>
        </w:trPr>
        <w:tc>
          <w:tcPr>
            <w:tcW w:w="414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D014C" w:rsidRDefault="008D014C" w:rsidP="008D014C">
            <w:pPr>
              <w:spacing w:after="0" w:line="240" w:lineRule="auto"/>
            </w:pPr>
            <w:r w:rsidRPr="008D014C">
              <w:t>Amortissement véhicule de transport</w:t>
            </w:r>
          </w:p>
          <w:p w:rsidR="008D014C" w:rsidRPr="008D014C" w:rsidRDefault="008D014C" w:rsidP="008D014C">
            <w:pPr>
              <w:spacing w:after="0" w:line="240" w:lineRule="auto"/>
            </w:pPr>
            <w:r>
              <w:t xml:space="preserve">Amortissement et petit matériel de cuisine </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D014C" w:rsidRPr="00CD2752" w:rsidRDefault="00E03198" w:rsidP="008D014C">
            <w:pPr>
              <w:spacing w:after="0" w:line="240" w:lineRule="auto"/>
              <w:contextualSpacing/>
            </w:pPr>
            <w:r w:rsidRPr="00CD2752">
              <w:t xml:space="preserve">1 </w:t>
            </w:r>
            <w:r w:rsidR="008D014C" w:rsidRPr="00CD2752">
              <w:t>600</w:t>
            </w:r>
          </w:p>
          <w:p w:rsidR="008D014C" w:rsidRPr="00CD2752" w:rsidRDefault="004325E4" w:rsidP="008D014C">
            <w:pPr>
              <w:spacing w:after="0" w:line="240" w:lineRule="auto"/>
              <w:contextualSpacing/>
            </w:pPr>
            <w:r w:rsidRPr="00CD2752">
              <w:t>8</w:t>
            </w:r>
            <w:r w:rsidR="008D014C" w:rsidRPr="00CD2752">
              <w:t>00</w:t>
            </w:r>
          </w:p>
        </w:tc>
      </w:tr>
      <w:tr w:rsidR="00E03198" w:rsidRPr="008D014C" w:rsidTr="008D014C">
        <w:trPr>
          <w:trHeight w:val="47"/>
        </w:trPr>
        <w:tc>
          <w:tcPr>
            <w:tcW w:w="414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E03198" w:rsidRPr="008D014C" w:rsidRDefault="00E03198" w:rsidP="008D014C">
            <w:pPr>
              <w:spacing w:after="0" w:line="240" w:lineRule="auto"/>
            </w:pPr>
            <w:r>
              <w:t>Frais essence et assurance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rsidR="00E03198" w:rsidRPr="00CD2752" w:rsidRDefault="00E03198" w:rsidP="008D014C">
            <w:pPr>
              <w:spacing w:after="0" w:line="240" w:lineRule="auto"/>
              <w:contextualSpacing/>
            </w:pPr>
            <w:r w:rsidRPr="00CD2752">
              <w:t>750</w:t>
            </w:r>
          </w:p>
        </w:tc>
      </w:tr>
      <w:tr w:rsidR="00E03198" w:rsidRPr="008D014C" w:rsidTr="008D014C">
        <w:trPr>
          <w:trHeight w:val="47"/>
        </w:trPr>
        <w:tc>
          <w:tcPr>
            <w:tcW w:w="414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E03198" w:rsidRDefault="00E03198" w:rsidP="008D014C">
            <w:pPr>
              <w:spacing w:after="0" w:line="240" w:lineRule="auto"/>
            </w:pPr>
            <w:r>
              <w:t>Electricité des locaux hébergeant la cuisine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rsidR="00E03198" w:rsidRPr="00CD2752" w:rsidRDefault="00E03198" w:rsidP="008D014C">
            <w:pPr>
              <w:spacing w:after="0" w:line="240" w:lineRule="auto"/>
              <w:contextualSpacing/>
            </w:pPr>
            <w:r w:rsidRPr="00CD2752">
              <w:t>850</w:t>
            </w:r>
          </w:p>
        </w:tc>
      </w:tr>
      <w:tr w:rsidR="008D014C" w:rsidRPr="008D014C" w:rsidTr="008D014C">
        <w:trPr>
          <w:trHeight w:val="47"/>
        </w:trPr>
        <w:tc>
          <w:tcPr>
            <w:tcW w:w="414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8D014C" w:rsidRPr="008D014C" w:rsidRDefault="008D014C" w:rsidP="008D014C">
            <w:pPr>
              <w:spacing w:after="0" w:line="240" w:lineRule="auto"/>
            </w:pPr>
            <w:r>
              <w:t>Salaire du vendeur sur la plage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rsidR="008D014C" w:rsidRPr="008D014C" w:rsidRDefault="008D014C" w:rsidP="008D014C">
            <w:pPr>
              <w:spacing w:after="0" w:line="240" w:lineRule="auto"/>
            </w:pPr>
            <w:r>
              <w:t>30 % du CA</w:t>
            </w:r>
          </w:p>
        </w:tc>
      </w:tr>
    </w:tbl>
    <w:p w:rsidR="008D014C" w:rsidRDefault="008D014C" w:rsidP="008D014C"/>
    <w:p w:rsidR="008D014C" w:rsidRDefault="00B2750F" w:rsidP="00E03198">
      <w:pPr>
        <w:jc w:val="both"/>
      </w:pPr>
      <w:r>
        <w:t>Gabin passe son temps à</w:t>
      </w:r>
      <w:r w:rsidR="008D014C">
        <w:t xml:space="preserve"> la préparation des produi</w:t>
      </w:r>
      <w:r w:rsidR="00E03198">
        <w:t>ts (achat des MP, cuisine et emballage pour 55</w:t>
      </w:r>
      <w:r w:rsidR="008D014C">
        <w:t xml:space="preserve"> % de son temps), </w:t>
      </w:r>
      <w:r>
        <w:t>au</w:t>
      </w:r>
      <w:r w:rsidR="008D014C">
        <w:t xml:space="preserve"> travail administratif (25 % de son temps</w:t>
      </w:r>
      <w:r w:rsidR="00E03198">
        <w:t xml:space="preserve">) et </w:t>
      </w:r>
      <w:r>
        <w:t>au</w:t>
      </w:r>
      <w:r w:rsidR="00E03198">
        <w:t xml:space="preserve"> réapprovisionnement d</w:t>
      </w:r>
      <w:r>
        <w:t>u</w:t>
      </w:r>
      <w:r w:rsidR="00E03198">
        <w:t xml:space="preserve"> vendeur sur la plage (20 % de son temps).</w:t>
      </w:r>
    </w:p>
    <w:p w:rsidR="00E03198" w:rsidRDefault="00E03198" w:rsidP="00E03198">
      <w:pPr>
        <w:jc w:val="both"/>
      </w:pPr>
      <w:r>
        <w:t xml:space="preserve">Au niveau de la comptabilité analytique, </w:t>
      </w:r>
      <w:r w:rsidR="00B2750F">
        <w:t>il y a 3</w:t>
      </w:r>
      <w:r>
        <w:t xml:space="preserve"> centres d’analyse</w:t>
      </w:r>
      <w:r w:rsidR="00B2750F">
        <w:t> :</w:t>
      </w:r>
    </w:p>
    <w:p w:rsidR="00E03198" w:rsidRDefault="00E03198" w:rsidP="00E03198">
      <w:pPr>
        <w:pStyle w:val="Paragraphedeliste"/>
        <w:numPr>
          <w:ilvl w:val="0"/>
          <w:numId w:val="2"/>
        </w:numPr>
        <w:jc w:val="both"/>
      </w:pPr>
      <w:r w:rsidRPr="00E03198">
        <w:rPr>
          <w:b/>
        </w:rPr>
        <w:t>Préparation/</w:t>
      </w:r>
      <w:proofErr w:type="gramStart"/>
      <w:r w:rsidRPr="00E03198">
        <w:rPr>
          <w:b/>
        </w:rPr>
        <w:t>cuisine</w:t>
      </w:r>
      <w:r>
        <w:t>:</w:t>
      </w:r>
      <w:proofErr w:type="gramEnd"/>
      <w:r w:rsidR="00B2750F">
        <w:t xml:space="preserve"> En plus du </w:t>
      </w:r>
      <w:r>
        <w:t>temps</w:t>
      </w:r>
      <w:r w:rsidR="00B2750F">
        <w:t xml:space="preserve"> passé par Gabin</w:t>
      </w:r>
      <w:r>
        <w:t>, ce centre génère des couts (amortissement, loyer, matériel et électricité). C’est un centre principal dont l’UO </w:t>
      </w:r>
      <w:r w:rsidR="00B2750F">
        <w:t>est le t</w:t>
      </w:r>
      <w:r>
        <w:t xml:space="preserve">emps de préparation. </w:t>
      </w:r>
    </w:p>
    <w:p w:rsidR="00E03198" w:rsidRDefault="00E03198" w:rsidP="00E03198">
      <w:pPr>
        <w:pStyle w:val="Paragraphedeliste"/>
        <w:numPr>
          <w:ilvl w:val="0"/>
          <w:numId w:val="2"/>
        </w:numPr>
        <w:jc w:val="both"/>
      </w:pPr>
      <w:r w:rsidRPr="00E03198">
        <w:rPr>
          <w:b/>
        </w:rPr>
        <w:t>Administration</w:t>
      </w:r>
      <w:r>
        <w:t> : En plus de son temps, ce centre génère des couts (</w:t>
      </w:r>
      <w:r w:rsidR="00B2750F">
        <w:t xml:space="preserve">notamment les </w:t>
      </w:r>
      <w:r>
        <w:t>fourniture</w:t>
      </w:r>
      <w:r w:rsidR="00B2750F">
        <w:t>s et consommables</w:t>
      </w:r>
      <w:r>
        <w:t>). Il incorpore aussi le cout de la redevance. Ce centre est qualifié de structure car aucune unité d’œuvre ne permet de répartir ses couts. Aussi, le volume de coûts indirects est utilisé comme unité d’œuvre.</w:t>
      </w:r>
    </w:p>
    <w:p w:rsidR="00E03198" w:rsidRDefault="00E03198" w:rsidP="00E03198">
      <w:pPr>
        <w:pStyle w:val="Paragraphedeliste"/>
        <w:numPr>
          <w:ilvl w:val="0"/>
          <w:numId w:val="2"/>
        </w:numPr>
        <w:jc w:val="both"/>
      </w:pPr>
      <w:r>
        <w:rPr>
          <w:b/>
        </w:rPr>
        <w:t>Logistique</w:t>
      </w:r>
      <w:r>
        <w:t> : Il utilise son véhicule personnel. En</w:t>
      </w:r>
      <w:r w:rsidR="00B2750F">
        <w:t xml:space="preserve"> p</w:t>
      </w:r>
      <w:r>
        <w:t xml:space="preserve">lus de son temps, utiliser le véhicule génère des frais d’essence, d’assurance et d’amortissement du véhicule. Ce centre est qualifié d’auxiliaire car il aide les autres centre (il y utilisé à 85 % pour la préparation, cuisine et livraison des produits et 15 % pour régler les questions administratives). </w:t>
      </w:r>
    </w:p>
    <w:p w:rsidR="00E03198" w:rsidRDefault="00E03198" w:rsidP="00E03198">
      <w:pPr>
        <w:jc w:val="both"/>
      </w:pPr>
    </w:p>
    <w:p w:rsidR="00AF44B0" w:rsidRPr="00AF44B0" w:rsidRDefault="00AF44B0" w:rsidP="00AF44B0">
      <w:pPr>
        <w:pStyle w:val="Paragraphedeliste"/>
        <w:numPr>
          <w:ilvl w:val="0"/>
          <w:numId w:val="3"/>
        </w:numPr>
        <w:rPr>
          <w:b/>
        </w:rPr>
      </w:pPr>
      <w:r>
        <w:rPr>
          <w:b/>
        </w:rPr>
        <w:lastRenderedPageBreak/>
        <w:t>Calculez le résultat en comptabilité</w:t>
      </w:r>
      <w:r w:rsidR="00670129">
        <w:rPr>
          <w:b/>
        </w:rPr>
        <w:t xml:space="preserve"> financière.</w:t>
      </w:r>
    </w:p>
    <w:p w:rsidR="008D014C" w:rsidRPr="00B2750F" w:rsidRDefault="00041DA0" w:rsidP="00041DA0">
      <w:pPr>
        <w:pStyle w:val="Paragraphedeliste"/>
        <w:numPr>
          <w:ilvl w:val="0"/>
          <w:numId w:val="3"/>
        </w:numPr>
        <w:rPr>
          <w:b/>
        </w:rPr>
      </w:pPr>
      <w:r w:rsidRPr="00B2750F">
        <w:rPr>
          <w:b/>
        </w:rPr>
        <w:t>Réalisez le tableau de répartition des couts indirects</w:t>
      </w:r>
      <w:r w:rsidR="00AF44B0">
        <w:rPr>
          <w:b/>
        </w:rPr>
        <w:t>.</w:t>
      </w:r>
    </w:p>
    <w:p w:rsidR="00041DA0" w:rsidRDefault="00041DA0" w:rsidP="00041DA0">
      <w:pPr>
        <w:pStyle w:val="Paragraphedeliste"/>
        <w:numPr>
          <w:ilvl w:val="0"/>
          <w:numId w:val="3"/>
        </w:numPr>
        <w:rPr>
          <w:b/>
        </w:rPr>
      </w:pPr>
      <w:r w:rsidRPr="00B2750F">
        <w:rPr>
          <w:b/>
        </w:rPr>
        <w:t>Réalisez le tableau de résultat analytique. Pour cela vous devrez calculez le cout complet.</w:t>
      </w:r>
    </w:p>
    <w:p w:rsidR="00E82B29" w:rsidRDefault="00E82B29" w:rsidP="00E82B29">
      <w:pPr>
        <w:pStyle w:val="Paragraphedeliste"/>
        <w:numPr>
          <w:ilvl w:val="0"/>
          <w:numId w:val="3"/>
        </w:numPr>
        <w:jc w:val="both"/>
        <w:rPr>
          <w:b/>
        </w:rPr>
      </w:pPr>
      <w:r>
        <w:rPr>
          <w:b/>
        </w:rPr>
        <w:t>Quels peuvent être les sources d’approximation dans cette méthode de calcul de coûts. Pr</w:t>
      </w:r>
      <w:bookmarkStart w:id="0" w:name="_GoBack"/>
      <w:bookmarkEnd w:id="0"/>
      <w:r>
        <w:rPr>
          <w:b/>
        </w:rPr>
        <w:t>enez des exemples et indiquez en quoi cela peut générer des effets de subventionnement croisés.</w:t>
      </w:r>
    </w:p>
    <w:tbl>
      <w:tblPr>
        <w:tblW w:w="5000" w:type="pct"/>
        <w:tblCellMar>
          <w:left w:w="70" w:type="dxa"/>
          <w:right w:w="70" w:type="dxa"/>
        </w:tblCellMar>
        <w:tblLook w:val="04A0" w:firstRow="1" w:lastRow="0" w:firstColumn="1" w:lastColumn="0" w:noHBand="0" w:noVBand="1"/>
      </w:tblPr>
      <w:tblGrid>
        <w:gridCol w:w="4100"/>
        <w:gridCol w:w="1702"/>
        <w:gridCol w:w="1700"/>
        <w:gridCol w:w="1550"/>
      </w:tblGrid>
      <w:tr w:rsidR="00670129" w:rsidRPr="00670129" w:rsidTr="00670129">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70129" w:rsidRPr="00670129" w:rsidRDefault="00670129" w:rsidP="00670129">
            <w:pPr>
              <w:spacing w:after="0" w:line="240" w:lineRule="auto"/>
              <w:jc w:val="center"/>
              <w:rPr>
                <w:rFonts w:ascii="Calibri" w:eastAsia="Times New Roman" w:hAnsi="Calibri" w:cs="Calibri"/>
                <w:color w:val="000000"/>
                <w:lang w:eastAsia="fr-FR"/>
              </w:rPr>
            </w:pPr>
            <w:r w:rsidRPr="00670129">
              <w:rPr>
                <w:rFonts w:ascii="Calibri" w:eastAsia="Times New Roman" w:hAnsi="Calibri" w:cs="Calibri"/>
                <w:color w:val="000000"/>
                <w:lang w:eastAsia="fr-FR"/>
              </w:rPr>
              <w:t>Tableau de répartition des CI</w:t>
            </w:r>
          </w:p>
        </w:tc>
      </w:tr>
      <w:tr w:rsidR="00670129" w:rsidRPr="00670129" w:rsidTr="00670129">
        <w:trPr>
          <w:trHeight w:val="290"/>
        </w:trPr>
        <w:tc>
          <w:tcPr>
            <w:tcW w:w="2265" w:type="pct"/>
            <w:tcBorders>
              <w:top w:val="nil"/>
              <w:left w:val="single" w:sz="8" w:space="0" w:color="auto"/>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4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39"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856"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670129" w:rsidRPr="00670129" w:rsidTr="00670129">
        <w:trPr>
          <w:trHeight w:val="290"/>
        </w:trPr>
        <w:tc>
          <w:tcPr>
            <w:tcW w:w="2265" w:type="pct"/>
            <w:tcBorders>
              <w:top w:val="nil"/>
              <w:left w:val="single" w:sz="8" w:space="0" w:color="auto"/>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4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39"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856"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670129" w:rsidRPr="00670129" w:rsidTr="00670129">
        <w:trPr>
          <w:trHeight w:val="290"/>
        </w:trPr>
        <w:tc>
          <w:tcPr>
            <w:tcW w:w="2265" w:type="pct"/>
            <w:tcBorders>
              <w:top w:val="nil"/>
              <w:left w:val="single" w:sz="8" w:space="0" w:color="auto"/>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4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39"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856"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670129" w:rsidRPr="00670129" w:rsidTr="00670129">
        <w:trPr>
          <w:trHeight w:val="290"/>
        </w:trPr>
        <w:tc>
          <w:tcPr>
            <w:tcW w:w="2265" w:type="pct"/>
            <w:tcBorders>
              <w:top w:val="nil"/>
              <w:left w:val="single" w:sz="8" w:space="0" w:color="auto"/>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4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39"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856"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670129" w:rsidRPr="00670129" w:rsidTr="00670129">
        <w:trPr>
          <w:trHeight w:val="300"/>
        </w:trPr>
        <w:tc>
          <w:tcPr>
            <w:tcW w:w="2265" w:type="pct"/>
            <w:tcBorders>
              <w:top w:val="nil"/>
              <w:left w:val="single" w:sz="8" w:space="0" w:color="auto"/>
              <w:bottom w:val="single" w:sz="8"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40" w:type="pct"/>
            <w:tcBorders>
              <w:top w:val="nil"/>
              <w:left w:val="nil"/>
              <w:bottom w:val="single" w:sz="8"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39" w:type="pct"/>
            <w:tcBorders>
              <w:top w:val="nil"/>
              <w:left w:val="nil"/>
              <w:bottom w:val="single" w:sz="8"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856" w:type="pct"/>
            <w:tcBorders>
              <w:top w:val="nil"/>
              <w:left w:val="nil"/>
              <w:bottom w:val="single" w:sz="8"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670129" w:rsidRPr="00670129" w:rsidTr="00670129">
        <w:trPr>
          <w:trHeight w:val="300"/>
        </w:trPr>
        <w:tc>
          <w:tcPr>
            <w:tcW w:w="2265" w:type="pct"/>
            <w:tcBorders>
              <w:top w:val="nil"/>
              <w:left w:val="single" w:sz="8" w:space="0" w:color="auto"/>
              <w:bottom w:val="nil"/>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40" w:type="pct"/>
            <w:tcBorders>
              <w:top w:val="nil"/>
              <w:left w:val="nil"/>
              <w:bottom w:val="nil"/>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39" w:type="pct"/>
            <w:tcBorders>
              <w:top w:val="nil"/>
              <w:left w:val="nil"/>
              <w:bottom w:val="nil"/>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856" w:type="pct"/>
            <w:tcBorders>
              <w:top w:val="nil"/>
              <w:left w:val="nil"/>
              <w:bottom w:val="nil"/>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670129" w:rsidRPr="00670129" w:rsidTr="00670129">
        <w:trPr>
          <w:trHeight w:val="290"/>
        </w:trPr>
        <w:tc>
          <w:tcPr>
            <w:tcW w:w="2265"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40" w:type="pct"/>
            <w:tcBorders>
              <w:top w:val="single" w:sz="8" w:space="0" w:color="auto"/>
              <w:left w:val="nil"/>
              <w:bottom w:val="single" w:sz="4" w:space="0" w:color="auto"/>
              <w:right w:val="single" w:sz="4" w:space="0" w:color="auto"/>
            </w:tcBorders>
            <w:shd w:val="clear" w:color="auto" w:fill="auto"/>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39" w:type="pct"/>
            <w:tcBorders>
              <w:top w:val="single" w:sz="8" w:space="0" w:color="auto"/>
              <w:left w:val="nil"/>
              <w:bottom w:val="single" w:sz="4" w:space="0" w:color="auto"/>
              <w:right w:val="single" w:sz="4" w:space="0" w:color="auto"/>
            </w:tcBorders>
            <w:shd w:val="clear" w:color="auto" w:fill="auto"/>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856" w:type="pct"/>
            <w:tcBorders>
              <w:top w:val="single" w:sz="8" w:space="0" w:color="auto"/>
              <w:left w:val="nil"/>
              <w:bottom w:val="single" w:sz="4" w:space="0" w:color="auto"/>
              <w:right w:val="single" w:sz="8" w:space="0" w:color="auto"/>
            </w:tcBorders>
            <w:shd w:val="clear" w:color="000000" w:fill="D9D9D9"/>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670129" w:rsidRPr="00670129" w:rsidTr="00670129">
        <w:trPr>
          <w:trHeight w:val="290"/>
        </w:trPr>
        <w:tc>
          <w:tcPr>
            <w:tcW w:w="2265" w:type="pct"/>
            <w:tcBorders>
              <w:top w:val="nil"/>
              <w:left w:val="single" w:sz="8" w:space="0" w:color="auto"/>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4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939"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856" w:type="pct"/>
            <w:tcBorders>
              <w:top w:val="nil"/>
              <w:left w:val="nil"/>
              <w:bottom w:val="single" w:sz="4" w:space="0" w:color="auto"/>
              <w:right w:val="single" w:sz="8" w:space="0" w:color="auto"/>
            </w:tcBorders>
            <w:shd w:val="clear" w:color="000000" w:fill="D9D9D9"/>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B229B8" w:rsidRPr="00670129" w:rsidTr="00670129">
        <w:trPr>
          <w:trHeight w:val="300"/>
        </w:trPr>
        <w:tc>
          <w:tcPr>
            <w:tcW w:w="2265" w:type="pct"/>
            <w:tcBorders>
              <w:top w:val="nil"/>
              <w:left w:val="single" w:sz="8" w:space="0" w:color="auto"/>
              <w:bottom w:val="single" w:sz="8" w:space="0" w:color="auto"/>
              <w:right w:val="single" w:sz="4" w:space="0" w:color="auto"/>
            </w:tcBorders>
            <w:shd w:val="clear" w:color="auto" w:fill="auto"/>
            <w:noWrap/>
            <w:vAlign w:val="bottom"/>
            <w:hideMark/>
          </w:tcPr>
          <w:p w:rsidR="00B229B8" w:rsidRDefault="00B229B8" w:rsidP="00B229B8">
            <w:pPr>
              <w:rPr>
                <w:rFonts w:ascii="Calibri" w:hAnsi="Calibri" w:cs="Calibri"/>
                <w:color w:val="000000"/>
              </w:rPr>
            </w:pPr>
            <w:r>
              <w:rPr>
                <w:rFonts w:ascii="Calibri" w:hAnsi="Calibri" w:cs="Calibri"/>
                <w:color w:val="000000"/>
              </w:rPr>
              <w:t>Ct par UO</w:t>
            </w:r>
          </w:p>
        </w:tc>
        <w:tc>
          <w:tcPr>
            <w:tcW w:w="940" w:type="pct"/>
            <w:tcBorders>
              <w:top w:val="nil"/>
              <w:left w:val="nil"/>
              <w:bottom w:val="single" w:sz="8" w:space="0" w:color="auto"/>
              <w:right w:val="single" w:sz="4" w:space="0" w:color="auto"/>
            </w:tcBorders>
            <w:shd w:val="clear" w:color="auto" w:fill="auto"/>
            <w:noWrap/>
            <w:vAlign w:val="bottom"/>
            <w:hideMark/>
          </w:tcPr>
          <w:p w:rsidR="00B229B8" w:rsidRDefault="00B229B8" w:rsidP="00B229B8">
            <w:pPr>
              <w:jc w:val="right"/>
              <w:rPr>
                <w:rFonts w:ascii="Calibri" w:hAnsi="Calibri" w:cs="Calibri"/>
                <w:color w:val="000000"/>
              </w:rPr>
            </w:pPr>
            <w:r>
              <w:rPr>
                <w:rFonts w:ascii="Calibri" w:hAnsi="Calibri" w:cs="Calibri"/>
                <w:color w:val="000000"/>
              </w:rPr>
              <w:t>0,1812</w:t>
            </w:r>
          </w:p>
        </w:tc>
        <w:tc>
          <w:tcPr>
            <w:tcW w:w="939" w:type="pct"/>
            <w:tcBorders>
              <w:top w:val="nil"/>
              <w:left w:val="nil"/>
              <w:bottom w:val="single" w:sz="8" w:space="0" w:color="auto"/>
              <w:right w:val="single" w:sz="4" w:space="0" w:color="auto"/>
            </w:tcBorders>
            <w:shd w:val="clear" w:color="auto" w:fill="auto"/>
            <w:noWrap/>
            <w:vAlign w:val="bottom"/>
            <w:hideMark/>
          </w:tcPr>
          <w:p w:rsidR="00B229B8" w:rsidRDefault="00B229B8" w:rsidP="00B229B8">
            <w:pPr>
              <w:jc w:val="right"/>
              <w:rPr>
                <w:rFonts w:ascii="Calibri" w:hAnsi="Calibri" w:cs="Calibri"/>
                <w:color w:val="000000"/>
              </w:rPr>
            </w:pPr>
            <w:r>
              <w:rPr>
                <w:rFonts w:ascii="Calibri" w:hAnsi="Calibri" w:cs="Calibri"/>
                <w:color w:val="000000"/>
              </w:rPr>
              <w:t>0,3687</w:t>
            </w:r>
          </w:p>
        </w:tc>
        <w:tc>
          <w:tcPr>
            <w:tcW w:w="856" w:type="pct"/>
            <w:tcBorders>
              <w:top w:val="nil"/>
              <w:left w:val="nil"/>
              <w:bottom w:val="single" w:sz="8" w:space="0" w:color="auto"/>
              <w:right w:val="single" w:sz="8" w:space="0" w:color="auto"/>
            </w:tcBorders>
            <w:shd w:val="clear" w:color="000000" w:fill="D9D9D9"/>
            <w:noWrap/>
            <w:vAlign w:val="bottom"/>
            <w:hideMark/>
          </w:tcPr>
          <w:p w:rsidR="00B229B8" w:rsidRPr="00670129" w:rsidRDefault="00B229B8" w:rsidP="00B229B8">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bl>
    <w:p w:rsidR="00670129" w:rsidRDefault="00670129" w:rsidP="00670129">
      <w:pPr>
        <w:rPr>
          <w:b/>
        </w:rPr>
      </w:pPr>
    </w:p>
    <w:p w:rsidR="00670129" w:rsidRDefault="00670129" w:rsidP="00670129">
      <w:pPr>
        <w:rPr>
          <w:b/>
        </w:rPr>
      </w:pPr>
    </w:p>
    <w:tbl>
      <w:tblPr>
        <w:tblW w:w="5000" w:type="pct"/>
        <w:tblCellMar>
          <w:left w:w="70" w:type="dxa"/>
          <w:right w:w="70" w:type="dxa"/>
        </w:tblCellMar>
        <w:tblLook w:val="04A0" w:firstRow="1" w:lastRow="0" w:firstColumn="1" w:lastColumn="0" w:noHBand="0" w:noVBand="1"/>
      </w:tblPr>
      <w:tblGrid>
        <w:gridCol w:w="874"/>
        <w:gridCol w:w="1096"/>
        <w:gridCol w:w="847"/>
        <w:gridCol w:w="1069"/>
        <w:gridCol w:w="885"/>
        <w:gridCol w:w="837"/>
        <w:gridCol w:w="885"/>
        <w:gridCol w:w="837"/>
        <w:gridCol w:w="861"/>
        <w:gridCol w:w="861"/>
      </w:tblGrid>
      <w:tr w:rsidR="00670129" w:rsidRPr="00670129" w:rsidTr="00670129">
        <w:trPr>
          <w:trHeight w:val="300"/>
        </w:trPr>
        <w:tc>
          <w:tcPr>
            <w:tcW w:w="5000" w:type="pct"/>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70129" w:rsidRPr="00670129" w:rsidRDefault="00670129" w:rsidP="00670129">
            <w:pPr>
              <w:spacing w:after="0" w:line="240" w:lineRule="auto"/>
              <w:jc w:val="center"/>
              <w:rPr>
                <w:rFonts w:ascii="Calibri" w:eastAsia="Times New Roman" w:hAnsi="Calibri" w:cs="Calibri"/>
                <w:color w:val="000000"/>
                <w:lang w:eastAsia="fr-FR"/>
              </w:rPr>
            </w:pPr>
            <w:r w:rsidRPr="00670129">
              <w:rPr>
                <w:rFonts w:ascii="Calibri" w:eastAsia="Times New Roman" w:hAnsi="Calibri" w:cs="Calibri"/>
                <w:color w:val="000000"/>
                <w:lang w:eastAsia="fr-FR"/>
              </w:rPr>
              <w:t>Tableau de coûts complets</w:t>
            </w:r>
          </w:p>
        </w:tc>
      </w:tr>
      <w:tr w:rsidR="00670129" w:rsidRPr="00670129" w:rsidTr="00670129">
        <w:trPr>
          <w:trHeight w:val="290"/>
        </w:trPr>
        <w:tc>
          <w:tcPr>
            <w:tcW w:w="500" w:type="pct"/>
            <w:tcBorders>
              <w:top w:val="nil"/>
              <w:left w:val="single" w:sz="8" w:space="0" w:color="auto"/>
              <w:bottom w:val="single" w:sz="4" w:space="0" w:color="auto"/>
              <w:right w:val="nil"/>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1500" w:type="pct"/>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70129" w:rsidRPr="00670129" w:rsidRDefault="00670129" w:rsidP="00670129">
            <w:pPr>
              <w:spacing w:after="0" w:line="240" w:lineRule="auto"/>
              <w:jc w:val="center"/>
              <w:rPr>
                <w:rFonts w:ascii="Calibri" w:eastAsia="Times New Roman" w:hAnsi="Calibri" w:cs="Calibri"/>
                <w:color w:val="000000"/>
                <w:lang w:eastAsia="fr-FR"/>
              </w:rPr>
            </w:pPr>
            <w:r w:rsidRPr="00670129">
              <w:rPr>
                <w:rFonts w:ascii="Calibri" w:eastAsia="Times New Roman" w:hAnsi="Calibri" w:cs="Calibri"/>
                <w:color w:val="000000"/>
                <w:lang w:eastAsia="fr-FR"/>
              </w:rPr>
              <w:t>Beignets</w:t>
            </w:r>
          </w:p>
        </w:tc>
        <w:tc>
          <w:tcPr>
            <w:tcW w:w="1500" w:type="pct"/>
            <w:gridSpan w:val="3"/>
            <w:tcBorders>
              <w:top w:val="single" w:sz="8" w:space="0" w:color="auto"/>
              <w:left w:val="nil"/>
              <w:bottom w:val="single" w:sz="4" w:space="0" w:color="auto"/>
              <w:right w:val="single" w:sz="8" w:space="0" w:color="000000"/>
            </w:tcBorders>
            <w:shd w:val="clear" w:color="auto" w:fill="auto"/>
            <w:noWrap/>
            <w:vAlign w:val="bottom"/>
            <w:hideMark/>
          </w:tcPr>
          <w:p w:rsidR="00670129" w:rsidRPr="00670129" w:rsidRDefault="00670129" w:rsidP="00670129">
            <w:pPr>
              <w:spacing w:after="0" w:line="240" w:lineRule="auto"/>
              <w:jc w:val="center"/>
              <w:rPr>
                <w:rFonts w:ascii="Calibri" w:eastAsia="Times New Roman" w:hAnsi="Calibri" w:cs="Calibri"/>
                <w:color w:val="000000"/>
                <w:lang w:eastAsia="fr-FR"/>
              </w:rPr>
            </w:pPr>
            <w:r w:rsidRPr="00670129">
              <w:rPr>
                <w:rFonts w:ascii="Calibri" w:eastAsia="Times New Roman" w:hAnsi="Calibri" w:cs="Calibri"/>
                <w:color w:val="000000"/>
                <w:lang w:eastAsia="fr-FR"/>
              </w:rPr>
              <w:t>Chouchous</w:t>
            </w:r>
          </w:p>
        </w:tc>
        <w:tc>
          <w:tcPr>
            <w:tcW w:w="1500" w:type="pct"/>
            <w:gridSpan w:val="3"/>
            <w:tcBorders>
              <w:top w:val="single" w:sz="4" w:space="0" w:color="auto"/>
              <w:left w:val="nil"/>
              <w:bottom w:val="single" w:sz="4" w:space="0" w:color="auto"/>
              <w:right w:val="single" w:sz="8" w:space="0" w:color="000000"/>
            </w:tcBorders>
            <w:shd w:val="clear" w:color="auto" w:fill="auto"/>
            <w:noWrap/>
            <w:vAlign w:val="bottom"/>
            <w:hideMark/>
          </w:tcPr>
          <w:p w:rsidR="00670129" w:rsidRPr="00670129" w:rsidRDefault="00670129" w:rsidP="00670129">
            <w:pPr>
              <w:spacing w:after="0" w:line="240" w:lineRule="auto"/>
              <w:jc w:val="center"/>
              <w:rPr>
                <w:rFonts w:ascii="Calibri" w:eastAsia="Times New Roman" w:hAnsi="Calibri" w:cs="Calibri"/>
                <w:color w:val="000000"/>
                <w:lang w:eastAsia="fr-FR"/>
              </w:rPr>
            </w:pPr>
            <w:r w:rsidRPr="00670129">
              <w:rPr>
                <w:rFonts w:ascii="Calibri" w:eastAsia="Times New Roman" w:hAnsi="Calibri" w:cs="Calibri"/>
                <w:color w:val="000000"/>
                <w:lang w:eastAsia="fr-FR"/>
              </w:rPr>
              <w:t>Boisson</w:t>
            </w:r>
          </w:p>
        </w:tc>
      </w:tr>
      <w:tr w:rsidR="00670129" w:rsidRPr="00670129" w:rsidTr="00670129">
        <w:trPr>
          <w:trHeight w:val="290"/>
        </w:trPr>
        <w:tc>
          <w:tcPr>
            <w:tcW w:w="500" w:type="pct"/>
            <w:tcBorders>
              <w:top w:val="nil"/>
              <w:left w:val="single" w:sz="8" w:space="0" w:color="auto"/>
              <w:bottom w:val="single" w:sz="4" w:space="0" w:color="auto"/>
              <w:right w:val="nil"/>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single" w:sz="8" w:space="0" w:color="auto"/>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670129" w:rsidRPr="00670129" w:rsidTr="00670129">
        <w:trPr>
          <w:trHeight w:val="290"/>
        </w:trPr>
        <w:tc>
          <w:tcPr>
            <w:tcW w:w="500" w:type="pct"/>
            <w:tcBorders>
              <w:top w:val="nil"/>
              <w:left w:val="single" w:sz="8" w:space="0" w:color="auto"/>
              <w:bottom w:val="single" w:sz="4" w:space="0" w:color="auto"/>
              <w:right w:val="nil"/>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single" w:sz="8" w:space="0" w:color="auto"/>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670129" w:rsidRPr="00670129" w:rsidTr="00670129">
        <w:trPr>
          <w:trHeight w:val="290"/>
        </w:trPr>
        <w:tc>
          <w:tcPr>
            <w:tcW w:w="500" w:type="pct"/>
            <w:tcBorders>
              <w:top w:val="nil"/>
              <w:left w:val="single" w:sz="8" w:space="0" w:color="auto"/>
              <w:bottom w:val="single" w:sz="4" w:space="0" w:color="auto"/>
              <w:right w:val="nil"/>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single" w:sz="8" w:space="0" w:color="auto"/>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670129" w:rsidRPr="00670129" w:rsidTr="00670129">
        <w:trPr>
          <w:trHeight w:val="290"/>
        </w:trPr>
        <w:tc>
          <w:tcPr>
            <w:tcW w:w="500" w:type="pct"/>
            <w:tcBorders>
              <w:top w:val="nil"/>
              <w:left w:val="single" w:sz="8" w:space="0" w:color="auto"/>
              <w:bottom w:val="single" w:sz="4" w:space="0" w:color="auto"/>
              <w:right w:val="nil"/>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single" w:sz="8" w:space="0" w:color="auto"/>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670129" w:rsidRPr="00670129" w:rsidTr="00670129">
        <w:trPr>
          <w:trHeight w:val="290"/>
        </w:trPr>
        <w:tc>
          <w:tcPr>
            <w:tcW w:w="500" w:type="pct"/>
            <w:tcBorders>
              <w:top w:val="nil"/>
              <w:left w:val="single" w:sz="8" w:space="0" w:color="auto"/>
              <w:bottom w:val="single" w:sz="4" w:space="0" w:color="auto"/>
              <w:right w:val="nil"/>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single" w:sz="8" w:space="0" w:color="auto"/>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670129" w:rsidRPr="00670129" w:rsidTr="00670129">
        <w:trPr>
          <w:trHeight w:val="290"/>
        </w:trPr>
        <w:tc>
          <w:tcPr>
            <w:tcW w:w="500" w:type="pct"/>
            <w:tcBorders>
              <w:top w:val="nil"/>
              <w:left w:val="single" w:sz="8" w:space="0" w:color="auto"/>
              <w:bottom w:val="single" w:sz="4" w:space="0" w:color="auto"/>
              <w:right w:val="nil"/>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single" w:sz="8" w:space="0" w:color="auto"/>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670129" w:rsidRPr="00670129" w:rsidTr="00670129">
        <w:trPr>
          <w:trHeight w:val="290"/>
        </w:trPr>
        <w:tc>
          <w:tcPr>
            <w:tcW w:w="500" w:type="pct"/>
            <w:tcBorders>
              <w:top w:val="nil"/>
              <w:left w:val="single" w:sz="8" w:space="0" w:color="auto"/>
              <w:bottom w:val="single" w:sz="4" w:space="0" w:color="auto"/>
              <w:right w:val="nil"/>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single" w:sz="8" w:space="0" w:color="auto"/>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4"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c>
          <w:tcPr>
            <w:tcW w:w="500" w:type="pct"/>
            <w:tcBorders>
              <w:top w:val="nil"/>
              <w:left w:val="nil"/>
              <w:bottom w:val="single" w:sz="4" w:space="0" w:color="auto"/>
              <w:right w:val="single" w:sz="8" w:space="0" w:color="auto"/>
            </w:tcBorders>
            <w:shd w:val="clear" w:color="auto" w:fill="auto"/>
            <w:noWrap/>
            <w:vAlign w:val="bottom"/>
            <w:hideMark/>
          </w:tcPr>
          <w:p w:rsidR="00670129" w:rsidRPr="00670129" w:rsidRDefault="00670129" w:rsidP="00670129">
            <w:pPr>
              <w:spacing w:after="0" w:line="240" w:lineRule="auto"/>
              <w:rPr>
                <w:rFonts w:ascii="Calibri" w:eastAsia="Times New Roman" w:hAnsi="Calibri" w:cs="Calibri"/>
                <w:color w:val="000000"/>
                <w:lang w:eastAsia="fr-FR"/>
              </w:rPr>
            </w:pPr>
            <w:r w:rsidRPr="00670129">
              <w:rPr>
                <w:rFonts w:ascii="Calibri" w:eastAsia="Times New Roman" w:hAnsi="Calibri" w:cs="Calibri"/>
                <w:color w:val="000000"/>
                <w:lang w:eastAsia="fr-FR"/>
              </w:rPr>
              <w:t> </w:t>
            </w:r>
          </w:p>
        </w:tc>
      </w:tr>
      <w:tr w:rsidR="00B229B8" w:rsidRPr="00670129" w:rsidTr="00670129">
        <w:trPr>
          <w:trHeight w:val="290"/>
        </w:trPr>
        <w:tc>
          <w:tcPr>
            <w:tcW w:w="500" w:type="pct"/>
            <w:tcBorders>
              <w:top w:val="nil"/>
              <w:left w:val="single" w:sz="8" w:space="0" w:color="auto"/>
              <w:bottom w:val="single" w:sz="4" w:space="0" w:color="auto"/>
              <w:right w:val="nil"/>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single" w:sz="8" w:space="0" w:color="auto"/>
              <w:bottom w:val="single" w:sz="4" w:space="0" w:color="auto"/>
              <w:right w:val="single" w:sz="4"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4"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8"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4"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4"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8"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4"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4"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8"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r>
      <w:tr w:rsidR="00B229B8" w:rsidRPr="00670129" w:rsidTr="00670129">
        <w:trPr>
          <w:trHeight w:val="290"/>
        </w:trPr>
        <w:tc>
          <w:tcPr>
            <w:tcW w:w="500" w:type="pct"/>
            <w:tcBorders>
              <w:top w:val="nil"/>
              <w:left w:val="single" w:sz="8" w:space="0" w:color="auto"/>
              <w:bottom w:val="single" w:sz="4" w:space="0" w:color="auto"/>
              <w:right w:val="nil"/>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single" w:sz="8" w:space="0" w:color="auto"/>
              <w:bottom w:val="single" w:sz="4" w:space="0" w:color="auto"/>
              <w:right w:val="single" w:sz="4"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4"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8"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4"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4"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8"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4"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4"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c>
          <w:tcPr>
            <w:tcW w:w="500" w:type="pct"/>
            <w:tcBorders>
              <w:top w:val="nil"/>
              <w:left w:val="nil"/>
              <w:bottom w:val="single" w:sz="4" w:space="0" w:color="auto"/>
              <w:right w:val="single" w:sz="8" w:space="0" w:color="auto"/>
            </w:tcBorders>
            <w:shd w:val="clear" w:color="auto" w:fill="auto"/>
            <w:noWrap/>
            <w:vAlign w:val="bottom"/>
          </w:tcPr>
          <w:p w:rsidR="00B229B8" w:rsidRPr="00670129" w:rsidRDefault="00B229B8" w:rsidP="00670129">
            <w:pPr>
              <w:spacing w:after="0" w:line="240" w:lineRule="auto"/>
              <w:rPr>
                <w:rFonts w:ascii="Calibri" w:eastAsia="Times New Roman" w:hAnsi="Calibri" w:cs="Calibri"/>
                <w:color w:val="000000"/>
                <w:lang w:eastAsia="fr-FR"/>
              </w:rPr>
            </w:pPr>
          </w:p>
        </w:tc>
      </w:tr>
      <w:tr w:rsidR="00B229B8" w:rsidRPr="00670129" w:rsidTr="00B229B8">
        <w:trPr>
          <w:trHeight w:val="404"/>
        </w:trPr>
        <w:tc>
          <w:tcPr>
            <w:tcW w:w="500" w:type="pct"/>
            <w:tcBorders>
              <w:top w:val="nil"/>
              <w:left w:val="single" w:sz="8" w:space="0" w:color="auto"/>
              <w:bottom w:val="single" w:sz="8" w:space="0" w:color="auto"/>
              <w:right w:val="nil"/>
            </w:tcBorders>
            <w:shd w:val="clear" w:color="auto" w:fill="auto"/>
            <w:noWrap/>
            <w:vAlign w:val="bottom"/>
            <w:hideMark/>
          </w:tcPr>
          <w:p w:rsidR="00B229B8" w:rsidRDefault="00B229B8" w:rsidP="00B229B8">
            <w:pPr>
              <w:rPr>
                <w:rFonts w:ascii="Calibri" w:hAnsi="Calibri" w:cs="Calibri"/>
                <w:color w:val="000000"/>
              </w:rPr>
            </w:pPr>
            <w:r>
              <w:rPr>
                <w:rFonts w:ascii="Calibri" w:hAnsi="Calibri" w:cs="Calibri"/>
                <w:color w:val="000000"/>
              </w:rPr>
              <w:t>Résultat</w:t>
            </w:r>
          </w:p>
        </w:tc>
        <w:tc>
          <w:tcPr>
            <w:tcW w:w="500" w:type="pct"/>
            <w:tcBorders>
              <w:top w:val="nil"/>
              <w:left w:val="single" w:sz="8" w:space="0" w:color="auto"/>
              <w:bottom w:val="single" w:sz="8" w:space="0" w:color="auto"/>
              <w:right w:val="single" w:sz="4" w:space="0" w:color="auto"/>
            </w:tcBorders>
            <w:shd w:val="clear" w:color="auto" w:fill="auto"/>
            <w:noWrap/>
            <w:vAlign w:val="bottom"/>
            <w:hideMark/>
          </w:tcPr>
          <w:p w:rsidR="00B229B8" w:rsidRDefault="00B229B8" w:rsidP="00B229B8">
            <w:pPr>
              <w:rPr>
                <w:rFonts w:ascii="Calibri" w:hAnsi="Calibri" w:cs="Calibri"/>
                <w:color w:val="000000"/>
              </w:rPr>
            </w:pPr>
            <w:r>
              <w:rPr>
                <w:rFonts w:ascii="Calibri" w:hAnsi="Calibri" w:cs="Calibri"/>
                <w:color w:val="000000"/>
              </w:rPr>
              <w:t xml:space="preserve">       10 000   </w:t>
            </w:r>
          </w:p>
        </w:tc>
        <w:tc>
          <w:tcPr>
            <w:tcW w:w="500" w:type="pct"/>
            <w:tcBorders>
              <w:top w:val="nil"/>
              <w:left w:val="nil"/>
              <w:bottom w:val="single" w:sz="8" w:space="0" w:color="auto"/>
              <w:right w:val="single" w:sz="4" w:space="0" w:color="auto"/>
            </w:tcBorders>
            <w:shd w:val="clear" w:color="auto" w:fill="auto"/>
            <w:noWrap/>
            <w:vAlign w:val="bottom"/>
            <w:hideMark/>
          </w:tcPr>
          <w:p w:rsidR="00B229B8" w:rsidRDefault="00B229B8" w:rsidP="00B229B8">
            <w:pPr>
              <w:jc w:val="right"/>
              <w:rPr>
                <w:rFonts w:ascii="Calibri" w:hAnsi="Calibri" w:cs="Calibri"/>
                <w:color w:val="000000"/>
              </w:rPr>
            </w:pPr>
            <w:r>
              <w:rPr>
                <w:rFonts w:ascii="Calibri" w:hAnsi="Calibri" w:cs="Calibri"/>
                <w:color w:val="000000"/>
              </w:rPr>
              <w:t>-0,042</w:t>
            </w:r>
          </w:p>
        </w:tc>
        <w:tc>
          <w:tcPr>
            <w:tcW w:w="500" w:type="pct"/>
            <w:tcBorders>
              <w:top w:val="nil"/>
              <w:left w:val="nil"/>
              <w:bottom w:val="single" w:sz="8" w:space="0" w:color="auto"/>
              <w:right w:val="single" w:sz="8" w:space="0" w:color="auto"/>
            </w:tcBorders>
            <w:shd w:val="clear" w:color="auto" w:fill="auto"/>
            <w:noWrap/>
            <w:vAlign w:val="bottom"/>
            <w:hideMark/>
          </w:tcPr>
          <w:p w:rsidR="00B229B8" w:rsidRDefault="00B229B8" w:rsidP="00B229B8">
            <w:pPr>
              <w:rPr>
                <w:rFonts w:ascii="Calibri" w:hAnsi="Calibri" w:cs="Calibri"/>
                <w:color w:val="000000"/>
              </w:rPr>
            </w:pPr>
            <w:r>
              <w:rPr>
                <w:rFonts w:ascii="Calibri" w:hAnsi="Calibri" w:cs="Calibri"/>
                <w:color w:val="000000"/>
              </w:rPr>
              <w:t xml:space="preserve">-     420,00   </w:t>
            </w:r>
          </w:p>
        </w:tc>
        <w:tc>
          <w:tcPr>
            <w:tcW w:w="500" w:type="pct"/>
            <w:tcBorders>
              <w:top w:val="nil"/>
              <w:left w:val="nil"/>
              <w:bottom w:val="single" w:sz="8" w:space="0" w:color="auto"/>
              <w:right w:val="single" w:sz="4" w:space="0" w:color="auto"/>
            </w:tcBorders>
            <w:shd w:val="clear" w:color="auto" w:fill="auto"/>
            <w:noWrap/>
            <w:vAlign w:val="bottom"/>
            <w:hideMark/>
          </w:tcPr>
          <w:p w:rsidR="00B229B8" w:rsidRDefault="00B229B8" w:rsidP="00B229B8">
            <w:pPr>
              <w:rPr>
                <w:rFonts w:ascii="Calibri" w:hAnsi="Calibri" w:cs="Calibri"/>
                <w:color w:val="000000"/>
              </w:rPr>
            </w:pPr>
            <w:r>
              <w:rPr>
                <w:rFonts w:ascii="Calibri" w:hAnsi="Calibri" w:cs="Calibri"/>
                <w:color w:val="000000"/>
              </w:rPr>
              <w:t xml:space="preserve">     7 500   </w:t>
            </w:r>
          </w:p>
        </w:tc>
        <w:tc>
          <w:tcPr>
            <w:tcW w:w="500" w:type="pct"/>
            <w:tcBorders>
              <w:top w:val="nil"/>
              <w:left w:val="nil"/>
              <w:bottom w:val="single" w:sz="8" w:space="0" w:color="auto"/>
              <w:right w:val="single" w:sz="4" w:space="0" w:color="auto"/>
            </w:tcBorders>
            <w:shd w:val="clear" w:color="auto" w:fill="auto"/>
            <w:noWrap/>
            <w:vAlign w:val="bottom"/>
            <w:hideMark/>
          </w:tcPr>
          <w:p w:rsidR="00B229B8" w:rsidRDefault="00B229B8" w:rsidP="00B229B8">
            <w:pPr>
              <w:jc w:val="right"/>
              <w:rPr>
                <w:rFonts w:ascii="Calibri" w:hAnsi="Calibri" w:cs="Calibri"/>
                <w:color w:val="000000"/>
              </w:rPr>
            </w:pPr>
            <w:r>
              <w:rPr>
                <w:rFonts w:ascii="Calibri" w:hAnsi="Calibri" w:cs="Calibri"/>
                <w:color w:val="000000"/>
              </w:rPr>
              <w:t>0,276</w:t>
            </w:r>
          </w:p>
        </w:tc>
        <w:tc>
          <w:tcPr>
            <w:tcW w:w="500" w:type="pct"/>
            <w:tcBorders>
              <w:top w:val="nil"/>
              <w:left w:val="nil"/>
              <w:bottom w:val="single" w:sz="8" w:space="0" w:color="auto"/>
              <w:right w:val="single" w:sz="8" w:space="0" w:color="auto"/>
            </w:tcBorders>
            <w:shd w:val="clear" w:color="auto" w:fill="auto"/>
            <w:noWrap/>
            <w:vAlign w:val="bottom"/>
            <w:hideMark/>
          </w:tcPr>
          <w:p w:rsidR="00B229B8" w:rsidRDefault="00B229B8" w:rsidP="00B229B8">
            <w:pPr>
              <w:rPr>
                <w:rFonts w:ascii="Calibri" w:hAnsi="Calibri" w:cs="Calibri"/>
                <w:color w:val="000000"/>
              </w:rPr>
            </w:pPr>
            <w:r>
              <w:rPr>
                <w:rFonts w:ascii="Calibri" w:hAnsi="Calibri" w:cs="Calibri"/>
                <w:color w:val="000000"/>
              </w:rPr>
              <w:t xml:space="preserve">     2 070   </w:t>
            </w:r>
          </w:p>
        </w:tc>
        <w:tc>
          <w:tcPr>
            <w:tcW w:w="500" w:type="pct"/>
            <w:tcBorders>
              <w:top w:val="nil"/>
              <w:left w:val="nil"/>
              <w:bottom w:val="single" w:sz="8" w:space="0" w:color="auto"/>
              <w:right w:val="single" w:sz="4" w:space="0" w:color="auto"/>
            </w:tcBorders>
            <w:shd w:val="clear" w:color="auto" w:fill="auto"/>
            <w:noWrap/>
            <w:vAlign w:val="bottom"/>
            <w:hideMark/>
          </w:tcPr>
          <w:p w:rsidR="00B229B8" w:rsidRDefault="00B229B8" w:rsidP="00B229B8">
            <w:pPr>
              <w:jc w:val="right"/>
              <w:rPr>
                <w:rFonts w:ascii="Calibri" w:hAnsi="Calibri" w:cs="Calibri"/>
                <w:color w:val="000000"/>
              </w:rPr>
            </w:pPr>
            <w:r>
              <w:rPr>
                <w:rFonts w:ascii="Calibri" w:hAnsi="Calibri" w:cs="Calibri"/>
                <w:color w:val="000000"/>
              </w:rPr>
              <w:t>4500</w:t>
            </w:r>
          </w:p>
        </w:tc>
        <w:tc>
          <w:tcPr>
            <w:tcW w:w="500" w:type="pct"/>
            <w:tcBorders>
              <w:top w:val="nil"/>
              <w:left w:val="nil"/>
              <w:bottom w:val="single" w:sz="8" w:space="0" w:color="auto"/>
              <w:right w:val="single" w:sz="4" w:space="0" w:color="auto"/>
            </w:tcBorders>
            <w:shd w:val="clear" w:color="auto" w:fill="auto"/>
            <w:noWrap/>
            <w:vAlign w:val="bottom"/>
            <w:hideMark/>
          </w:tcPr>
          <w:p w:rsidR="00B229B8" w:rsidRDefault="00B229B8" w:rsidP="00B229B8">
            <w:pPr>
              <w:jc w:val="right"/>
              <w:rPr>
                <w:rFonts w:ascii="Calibri" w:hAnsi="Calibri" w:cs="Calibri"/>
                <w:color w:val="000000"/>
              </w:rPr>
            </w:pPr>
            <w:r>
              <w:rPr>
                <w:rFonts w:ascii="Calibri" w:hAnsi="Calibri" w:cs="Calibri"/>
                <w:color w:val="000000"/>
              </w:rPr>
              <w:t>0,85</w:t>
            </w:r>
          </w:p>
        </w:tc>
        <w:tc>
          <w:tcPr>
            <w:tcW w:w="500" w:type="pct"/>
            <w:tcBorders>
              <w:top w:val="nil"/>
              <w:left w:val="nil"/>
              <w:bottom w:val="single" w:sz="8" w:space="0" w:color="auto"/>
              <w:right w:val="single" w:sz="8" w:space="0" w:color="auto"/>
            </w:tcBorders>
            <w:shd w:val="clear" w:color="auto" w:fill="auto"/>
            <w:noWrap/>
            <w:vAlign w:val="bottom"/>
            <w:hideMark/>
          </w:tcPr>
          <w:p w:rsidR="00B229B8" w:rsidRDefault="00B229B8" w:rsidP="00B229B8">
            <w:pPr>
              <w:rPr>
                <w:rFonts w:ascii="Calibri" w:hAnsi="Calibri" w:cs="Calibri"/>
                <w:color w:val="000000"/>
              </w:rPr>
            </w:pPr>
            <w:r>
              <w:rPr>
                <w:rFonts w:ascii="Calibri" w:hAnsi="Calibri" w:cs="Calibri"/>
                <w:color w:val="000000"/>
              </w:rPr>
              <w:t xml:space="preserve">   3 825   </w:t>
            </w:r>
          </w:p>
        </w:tc>
      </w:tr>
    </w:tbl>
    <w:p w:rsidR="00670129" w:rsidRPr="00670129" w:rsidRDefault="00670129" w:rsidP="00670129">
      <w:pPr>
        <w:rPr>
          <w:b/>
        </w:rPr>
      </w:pPr>
    </w:p>
    <w:p w:rsidR="008D014C" w:rsidRDefault="008D014C"/>
    <w:sectPr w:rsidR="008D0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76BE4"/>
    <w:multiLevelType w:val="hybridMultilevel"/>
    <w:tmpl w:val="D8443078"/>
    <w:lvl w:ilvl="0" w:tplc="1F80D6B0">
      <w:numFmt w:val="bullet"/>
      <w:lvlText w:val="-"/>
      <w:lvlJc w:val="left"/>
      <w:pPr>
        <w:ind w:left="2650" w:hanging="360"/>
      </w:pPr>
      <w:rPr>
        <w:rFonts w:ascii="Calibri" w:eastAsiaTheme="minorHAnsi" w:hAnsi="Calibri" w:cs="Calibri" w:hint="default"/>
      </w:rPr>
    </w:lvl>
    <w:lvl w:ilvl="1" w:tplc="040C0003" w:tentative="1">
      <w:start w:val="1"/>
      <w:numFmt w:val="bullet"/>
      <w:lvlText w:val="o"/>
      <w:lvlJc w:val="left"/>
      <w:pPr>
        <w:ind w:left="3370" w:hanging="360"/>
      </w:pPr>
      <w:rPr>
        <w:rFonts w:ascii="Courier New" w:hAnsi="Courier New" w:cs="Courier New" w:hint="default"/>
      </w:rPr>
    </w:lvl>
    <w:lvl w:ilvl="2" w:tplc="040C0005" w:tentative="1">
      <w:start w:val="1"/>
      <w:numFmt w:val="bullet"/>
      <w:lvlText w:val=""/>
      <w:lvlJc w:val="left"/>
      <w:pPr>
        <w:ind w:left="4090" w:hanging="360"/>
      </w:pPr>
      <w:rPr>
        <w:rFonts w:ascii="Wingdings" w:hAnsi="Wingdings" w:hint="default"/>
      </w:rPr>
    </w:lvl>
    <w:lvl w:ilvl="3" w:tplc="040C0001" w:tentative="1">
      <w:start w:val="1"/>
      <w:numFmt w:val="bullet"/>
      <w:lvlText w:val=""/>
      <w:lvlJc w:val="left"/>
      <w:pPr>
        <w:ind w:left="4810" w:hanging="360"/>
      </w:pPr>
      <w:rPr>
        <w:rFonts w:ascii="Symbol" w:hAnsi="Symbol" w:hint="default"/>
      </w:rPr>
    </w:lvl>
    <w:lvl w:ilvl="4" w:tplc="040C0003" w:tentative="1">
      <w:start w:val="1"/>
      <w:numFmt w:val="bullet"/>
      <w:lvlText w:val="o"/>
      <w:lvlJc w:val="left"/>
      <w:pPr>
        <w:ind w:left="5530" w:hanging="360"/>
      </w:pPr>
      <w:rPr>
        <w:rFonts w:ascii="Courier New" w:hAnsi="Courier New" w:cs="Courier New" w:hint="default"/>
      </w:rPr>
    </w:lvl>
    <w:lvl w:ilvl="5" w:tplc="040C0005" w:tentative="1">
      <w:start w:val="1"/>
      <w:numFmt w:val="bullet"/>
      <w:lvlText w:val=""/>
      <w:lvlJc w:val="left"/>
      <w:pPr>
        <w:ind w:left="6250" w:hanging="360"/>
      </w:pPr>
      <w:rPr>
        <w:rFonts w:ascii="Wingdings" w:hAnsi="Wingdings" w:hint="default"/>
      </w:rPr>
    </w:lvl>
    <w:lvl w:ilvl="6" w:tplc="040C0001" w:tentative="1">
      <w:start w:val="1"/>
      <w:numFmt w:val="bullet"/>
      <w:lvlText w:val=""/>
      <w:lvlJc w:val="left"/>
      <w:pPr>
        <w:ind w:left="6970" w:hanging="360"/>
      </w:pPr>
      <w:rPr>
        <w:rFonts w:ascii="Symbol" w:hAnsi="Symbol" w:hint="default"/>
      </w:rPr>
    </w:lvl>
    <w:lvl w:ilvl="7" w:tplc="040C0003" w:tentative="1">
      <w:start w:val="1"/>
      <w:numFmt w:val="bullet"/>
      <w:lvlText w:val="o"/>
      <w:lvlJc w:val="left"/>
      <w:pPr>
        <w:ind w:left="7690" w:hanging="360"/>
      </w:pPr>
      <w:rPr>
        <w:rFonts w:ascii="Courier New" w:hAnsi="Courier New" w:cs="Courier New" w:hint="default"/>
      </w:rPr>
    </w:lvl>
    <w:lvl w:ilvl="8" w:tplc="040C0005" w:tentative="1">
      <w:start w:val="1"/>
      <w:numFmt w:val="bullet"/>
      <w:lvlText w:val=""/>
      <w:lvlJc w:val="left"/>
      <w:pPr>
        <w:ind w:left="8410" w:hanging="360"/>
      </w:pPr>
      <w:rPr>
        <w:rFonts w:ascii="Wingdings" w:hAnsi="Wingdings" w:hint="default"/>
      </w:rPr>
    </w:lvl>
  </w:abstractNum>
  <w:abstractNum w:abstractNumId="1" w15:restartNumberingAfterBreak="0">
    <w:nsid w:val="26182316"/>
    <w:multiLevelType w:val="hybridMultilevel"/>
    <w:tmpl w:val="9FE251F2"/>
    <w:lvl w:ilvl="0" w:tplc="3334D4C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22561F"/>
    <w:multiLevelType w:val="hybridMultilevel"/>
    <w:tmpl w:val="26B08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4C"/>
    <w:rsid w:val="00041DA0"/>
    <w:rsid w:val="004325E4"/>
    <w:rsid w:val="0059111A"/>
    <w:rsid w:val="00670129"/>
    <w:rsid w:val="008D014C"/>
    <w:rsid w:val="00AF44B0"/>
    <w:rsid w:val="00B229B8"/>
    <w:rsid w:val="00B2750F"/>
    <w:rsid w:val="00CD2752"/>
    <w:rsid w:val="00D309D0"/>
    <w:rsid w:val="00E03198"/>
    <w:rsid w:val="00E82B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77A8"/>
  <w15:chartTrackingRefBased/>
  <w15:docId w15:val="{E6565190-D4BB-430B-82E8-48423BFA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D0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D0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0362">
      <w:bodyDiv w:val="1"/>
      <w:marLeft w:val="0"/>
      <w:marRight w:val="0"/>
      <w:marTop w:val="0"/>
      <w:marBottom w:val="0"/>
      <w:divBdr>
        <w:top w:val="none" w:sz="0" w:space="0" w:color="auto"/>
        <w:left w:val="none" w:sz="0" w:space="0" w:color="auto"/>
        <w:bottom w:val="none" w:sz="0" w:space="0" w:color="auto"/>
        <w:right w:val="none" w:sz="0" w:space="0" w:color="auto"/>
      </w:divBdr>
    </w:div>
    <w:div w:id="454983191">
      <w:bodyDiv w:val="1"/>
      <w:marLeft w:val="0"/>
      <w:marRight w:val="0"/>
      <w:marTop w:val="0"/>
      <w:marBottom w:val="0"/>
      <w:divBdr>
        <w:top w:val="none" w:sz="0" w:space="0" w:color="auto"/>
        <w:left w:val="none" w:sz="0" w:space="0" w:color="auto"/>
        <w:bottom w:val="none" w:sz="0" w:space="0" w:color="auto"/>
        <w:right w:val="none" w:sz="0" w:space="0" w:color="auto"/>
      </w:divBdr>
    </w:div>
    <w:div w:id="600800266">
      <w:bodyDiv w:val="1"/>
      <w:marLeft w:val="0"/>
      <w:marRight w:val="0"/>
      <w:marTop w:val="0"/>
      <w:marBottom w:val="0"/>
      <w:divBdr>
        <w:top w:val="none" w:sz="0" w:space="0" w:color="auto"/>
        <w:left w:val="none" w:sz="0" w:space="0" w:color="auto"/>
        <w:bottom w:val="none" w:sz="0" w:space="0" w:color="auto"/>
        <w:right w:val="none" w:sz="0" w:space="0" w:color="auto"/>
      </w:divBdr>
    </w:div>
    <w:div w:id="1168834854">
      <w:bodyDiv w:val="1"/>
      <w:marLeft w:val="0"/>
      <w:marRight w:val="0"/>
      <w:marTop w:val="0"/>
      <w:marBottom w:val="0"/>
      <w:divBdr>
        <w:top w:val="none" w:sz="0" w:space="0" w:color="auto"/>
        <w:left w:val="none" w:sz="0" w:space="0" w:color="auto"/>
        <w:bottom w:val="none" w:sz="0" w:space="0" w:color="auto"/>
        <w:right w:val="none" w:sz="0" w:space="0" w:color="auto"/>
      </w:divBdr>
    </w:div>
    <w:div w:id="138864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488</Words>
  <Characters>2687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Universite de Montpellier</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n.a.</cp:lastModifiedBy>
  <cp:revision>7</cp:revision>
  <dcterms:created xsi:type="dcterms:W3CDTF">2022-01-27T13:50:00Z</dcterms:created>
  <dcterms:modified xsi:type="dcterms:W3CDTF">2022-02-01T14:22:00Z</dcterms:modified>
</cp:coreProperties>
</file>