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horzAnchor="margin" w:tblpY="-60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581B" w:rsidRPr="00CF694A" w:rsidTr="00D41F2C">
        <w:tc>
          <w:tcPr>
            <w:tcW w:w="9212" w:type="dxa"/>
            <w:shd w:val="clear" w:color="auto" w:fill="F2F2F2" w:themeFill="background1" w:themeFillShade="F2"/>
          </w:tcPr>
          <w:p w:rsidR="0021581B" w:rsidRPr="00CF694A" w:rsidRDefault="0021581B" w:rsidP="000A5200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694A">
              <w:rPr>
                <w:rFonts w:cs="Times New Roman"/>
                <w:b/>
                <w:sz w:val="32"/>
                <w:szCs w:val="24"/>
              </w:rPr>
              <w:t xml:space="preserve">Cas </w:t>
            </w:r>
            <w:proofErr w:type="spellStart"/>
            <w:r w:rsidR="000A5200">
              <w:rPr>
                <w:rFonts w:cs="Times New Roman"/>
                <w:b/>
                <w:sz w:val="32"/>
                <w:szCs w:val="24"/>
              </w:rPr>
              <w:t>Besto</w:t>
            </w:r>
            <w:proofErr w:type="spellEnd"/>
          </w:p>
        </w:tc>
      </w:tr>
    </w:tbl>
    <w:p w:rsidR="0021581B" w:rsidRDefault="0021581B"/>
    <w:p w:rsidR="00DF0E79" w:rsidRDefault="00A03C3F" w:rsidP="00A03C3F">
      <w:pPr>
        <w:jc w:val="both"/>
      </w:pPr>
      <w:r>
        <w:t xml:space="preserve">La Société Anonyme </w:t>
      </w:r>
      <w:proofErr w:type="spellStart"/>
      <w:r w:rsidR="000A5200">
        <w:t>Besto</w:t>
      </w:r>
      <w:proofErr w:type="spellEnd"/>
      <w:r w:rsidR="00CF7E10">
        <w:t xml:space="preserve">, </w:t>
      </w:r>
      <w:r>
        <w:t xml:space="preserve">est une entreprise de fabrication </w:t>
      </w:r>
      <w:r w:rsidR="000A5200">
        <w:t>de surf</w:t>
      </w:r>
      <w:r>
        <w:t xml:space="preserve">. </w:t>
      </w:r>
      <w:r w:rsidR="00DF0E79">
        <w:t xml:space="preserve">Vous êtes intégré(e)s en tant que stagiaire dans l’équipe et plus précisément au sein de l’équipe comptable. Votre rôle est de </w:t>
      </w:r>
      <w:r w:rsidR="002B3BD9">
        <w:t xml:space="preserve">calculer le résultat analytique selon la méthode des centres d’analyse existante et de proposer des actions correctives </w:t>
      </w:r>
      <w:r w:rsidR="00E5131F">
        <w:t>visant à</w:t>
      </w:r>
      <w:r w:rsidR="002B3BD9">
        <w:t xml:space="preserve"> fiabiliser le système de calcul de coûts. </w:t>
      </w:r>
    </w:p>
    <w:p w:rsidR="00D46BBD" w:rsidRPr="00D46BBD" w:rsidRDefault="00D46BBD" w:rsidP="00A03C3F">
      <w:pPr>
        <w:jc w:val="both"/>
        <w:rPr>
          <w:b/>
        </w:rPr>
      </w:pPr>
      <w:r w:rsidRPr="00D46BBD">
        <w:rPr>
          <w:b/>
        </w:rPr>
        <w:t xml:space="preserve">Annexe 1 : </w:t>
      </w:r>
      <w:r>
        <w:rPr>
          <w:b/>
        </w:rPr>
        <w:t xml:space="preserve">Descriptif des modèles fabriqués </w:t>
      </w:r>
      <w:r w:rsidRPr="00D46BBD">
        <w:rPr>
          <w:b/>
        </w:rPr>
        <w:t xml:space="preserve"> </w:t>
      </w:r>
    </w:p>
    <w:p w:rsidR="00FC6835" w:rsidRDefault="00DF0E79" w:rsidP="00A03C3F">
      <w:pPr>
        <w:jc w:val="both"/>
      </w:pPr>
      <w:r>
        <w:t xml:space="preserve">L’entreprise commercialise deux types </w:t>
      </w:r>
      <w:r w:rsidR="000A5200">
        <w:t>de surf</w:t>
      </w:r>
      <w:r w:rsidR="00E5131F">
        <w:t xml:space="preserve"> : </w:t>
      </w:r>
      <w:proofErr w:type="spellStart"/>
      <w:r w:rsidR="000A5200">
        <w:t>LongBoard</w:t>
      </w:r>
      <w:proofErr w:type="spellEnd"/>
      <w:r w:rsidR="00664E61">
        <w:t>-Evolutive</w:t>
      </w:r>
      <w:r w:rsidR="00FC6835">
        <w:t xml:space="preserve"> </w:t>
      </w:r>
      <w:r>
        <w:t>(</w:t>
      </w:r>
      <w:r w:rsidR="00664E61">
        <w:t>LB</w:t>
      </w:r>
      <w:r w:rsidR="001626FC">
        <w:t>) vendu 1.2</w:t>
      </w:r>
      <w:r>
        <w:t>00 €</w:t>
      </w:r>
      <w:r w:rsidR="00FC6835">
        <w:t xml:space="preserve"> (</w:t>
      </w:r>
      <w:r w:rsidR="00A23DEF">
        <w:t>75</w:t>
      </w:r>
      <w:r w:rsidR="001626FC">
        <w:t>0</w:t>
      </w:r>
      <w:r w:rsidR="00FC6835">
        <w:t xml:space="preserve"> exemplaires</w:t>
      </w:r>
      <w:r w:rsidR="006873B4">
        <w:t xml:space="preserve"> vendus</w:t>
      </w:r>
      <w:r w:rsidR="00FC6835">
        <w:t>)</w:t>
      </w:r>
      <w:r>
        <w:t xml:space="preserve"> et </w:t>
      </w:r>
      <w:proofErr w:type="spellStart"/>
      <w:r w:rsidR="000A5200">
        <w:t>ShortBoard</w:t>
      </w:r>
      <w:proofErr w:type="spellEnd"/>
      <w:r w:rsidR="00664E61">
        <w:t>-Fish</w:t>
      </w:r>
      <w:r>
        <w:t xml:space="preserve"> (</w:t>
      </w:r>
      <w:r w:rsidR="00664E61">
        <w:t>SB</w:t>
      </w:r>
      <w:r w:rsidR="001626FC">
        <w:t>) vendu 1</w:t>
      </w:r>
      <w:r>
        <w:t>.000 €</w:t>
      </w:r>
      <w:r w:rsidR="00FC6835">
        <w:t xml:space="preserve"> (1</w:t>
      </w:r>
      <w:r w:rsidR="00A23DEF">
        <w:t>4</w:t>
      </w:r>
      <w:r w:rsidR="00FC6835">
        <w:t>0</w:t>
      </w:r>
      <w:r w:rsidR="001626FC">
        <w:t>0</w:t>
      </w:r>
      <w:r w:rsidR="00FC6835">
        <w:t xml:space="preserve"> </w:t>
      </w:r>
      <w:r w:rsidR="00671131">
        <w:t>exemplaires</w:t>
      </w:r>
      <w:r w:rsidR="00FC6835">
        <w:t xml:space="preserve"> vendus)</w:t>
      </w:r>
      <w:r>
        <w:t xml:space="preserve">. </w:t>
      </w:r>
      <w:r w:rsidR="00FC6835">
        <w:t xml:space="preserve">Le tableau 1 résume les matériaux nécessaires à la production de chacun des </w:t>
      </w:r>
      <w:r w:rsidR="00136DF5" w:rsidRPr="00BF67FA">
        <w:t>surfs</w:t>
      </w:r>
      <w:r w:rsidR="00FC6835">
        <w:t xml:space="preserve">. 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1668"/>
        <w:gridCol w:w="1842"/>
        <w:gridCol w:w="1843"/>
        <w:gridCol w:w="2268"/>
        <w:gridCol w:w="2126"/>
      </w:tblGrid>
      <w:tr w:rsidR="00FC6835" w:rsidTr="00136DF5">
        <w:tc>
          <w:tcPr>
            <w:tcW w:w="9747" w:type="dxa"/>
            <w:gridSpan w:val="5"/>
            <w:shd w:val="clear" w:color="auto" w:fill="F2F2F2" w:themeFill="background1" w:themeFillShade="F2"/>
          </w:tcPr>
          <w:p w:rsidR="00FC6835" w:rsidRPr="00D46BBD" w:rsidRDefault="00FC6835" w:rsidP="00FC6835">
            <w:pPr>
              <w:jc w:val="center"/>
              <w:rPr>
                <w:b/>
              </w:rPr>
            </w:pPr>
            <w:r w:rsidRPr="00D46BBD">
              <w:rPr>
                <w:b/>
              </w:rPr>
              <w:t xml:space="preserve">Tableau 1 : </w:t>
            </w:r>
            <w:r w:rsidR="00D46BBD" w:rsidRPr="00D46BBD">
              <w:rPr>
                <w:b/>
              </w:rPr>
              <w:t>Matières premières consommées par cercueil et leurs prix d’achat</w:t>
            </w:r>
          </w:p>
        </w:tc>
      </w:tr>
      <w:tr w:rsidR="00FC6835" w:rsidTr="00136DF5">
        <w:tc>
          <w:tcPr>
            <w:tcW w:w="1668" w:type="dxa"/>
            <w:shd w:val="clear" w:color="auto" w:fill="F2F2F2" w:themeFill="background1" w:themeFillShade="F2"/>
          </w:tcPr>
          <w:p w:rsidR="00FC6835" w:rsidRPr="00D46BBD" w:rsidRDefault="00FC6835" w:rsidP="00A03C3F">
            <w:pPr>
              <w:jc w:val="both"/>
              <w:rPr>
                <w:b/>
              </w:rPr>
            </w:pP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:rsidR="00FC6835" w:rsidRPr="00D46BBD" w:rsidRDefault="00664E61" w:rsidP="00FC6835">
            <w:pPr>
              <w:jc w:val="center"/>
              <w:rPr>
                <w:b/>
              </w:rPr>
            </w:pPr>
            <w:r>
              <w:rPr>
                <w:rStyle w:val="hps"/>
                <w:b/>
                <w:i/>
                <w:lang w:val="it-IT"/>
              </w:rPr>
              <w:t>LongBoard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:rsidR="00FC6835" w:rsidRPr="00D46BBD" w:rsidRDefault="00664E61" w:rsidP="00FC6835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ShortBoard</w:t>
            </w:r>
            <w:proofErr w:type="spellEnd"/>
          </w:p>
        </w:tc>
      </w:tr>
      <w:tr w:rsidR="00FC6835" w:rsidTr="00136DF5">
        <w:tc>
          <w:tcPr>
            <w:tcW w:w="1668" w:type="dxa"/>
          </w:tcPr>
          <w:p w:rsidR="00FC6835" w:rsidRDefault="00FC6835" w:rsidP="00A03C3F">
            <w:pPr>
              <w:jc w:val="both"/>
            </w:pPr>
          </w:p>
        </w:tc>
        <w:tc>
          <w:tcPr>
            <w:tcW w:w="1842" w:type="dxa"/>
          </w:tcPr>
          <w:p w:rsidR="00FC6835" w:rsidRPr="00D46BBD" w:rsidRDefault="00FC6835" w:rsidP="00FC6835">
            <w:pPr>
              <w:jc w:val="center"/>
              <w:rPr>
                <w:b/>
              </w:rPr>
            </w:pPr>
            <w:r w:rsidRPr="00D46BBD">
              <w:rPr>
                <w:b/>
              </w:rPr>
              <w:t>Quantité</w:t>
            </w:r>
          </w:p>
        </w:tc>
        <w:tc>
          <w:tcPr>
            <w:tcW w:w="1843" w:type="dxa"/>
          </w:tcPr>
          <w:p w:rsidR="00FC6835" w:rsidRPr="00D46BBD" w:rsidRDefault="00FC6835" w:rsidP="00FC6835">
            <w:pPr>
              <w:jc w:val="center"/>
              <w:rPr>
                <w:b/>
              </w:rPr>
            </w:pPr>
            <w:r w:rsidRPr="00D46BBD">
              <w:rPr>
                <w:b/>
              </w:rPr>
              <w:t>Coût d’achat</w:t>
            </w:r>
          </w:p>
        </w:tc>
        <w:tc>
          <w:tcPr>
            <w:tcW w:w="2268" w:type="dxa"/>
          </w:tcPr>
          <w:p w:rsidR="00FC6835" w:rsidRPr="00D46BBD" w:rsidRDefault="00FC6835" w:rsidP="00FC6835">
            <w:pPr>
              <w:jc w:val="center"/>
              <w:rPr>
                <w:b/>
              </w:rPr>
            </w:pPr>
            <w:r w:rsidRPr="00D46BBD">
              <w:rPr>
                <w:b/>
              </w:rPr>
              <w:t>Quantité</w:t>
            </w:r>
          </w:p>
        </w:tc>
        <w:tc>
          <w:tcPr>
            <w:tcW w:w="2126" w:type="dxa"/>
          </w:tcPr>
          <w:p w:rsidR="00FC6835" w:rsidRPr="00D46BBD" w:rsidRDefault="00FC6835" w:rsidP="00FC6835">
            <w:pPr>
              <w:jc w:val="center"/>
              <w:rPr>
                <w:b/>
              </w:rPr>
            </w:pPr>
            <w:r w:rsidRPr="00D46BBD">
              <w:rPr>
                <w:b/>
              </w:rPr>
              <w:t>Coût d’achat</w:t>
            </w:r>
          </w:p>
        </w:tc>
      </w:tr>
      <w:tr w:rsidR="00FC6835" w:rsidTr="00136DF5">
        <w:tc>
          <w:tcPr>
            <w:tcW w:w="1668" w:type="dxa"/>
          </w:tcPr>
          <w:p w:rsidR="00FC6835" w:rsidRPr="00D46BBD" w:rsidRDefault="000A5200" w:rsidP="00A03C3F">
            <w:pPr>
              <w:jc w:val="both"/>
              <w:rPr>
                <w:b/>
              </w:rPr>
            </w:pPr>
            <w:r>
              <w:rPr>
                <w:b/>
              </w:rPr>
              <w:t>Polyuréthane</w:t>
            </w:r>
          </w:p>
        </w:tc>
        <w:tc>
          <w:tcPr>
            <w:tcW w:w="1842" w:type="dxa"/>
          </w:tcPr>
          <w:p w:rsidR="00FC6835" w:rsidRDefault="00FC6835" w:rsidP="00664E61">
            <w:pPr>
              <w:jc w:val="center"/>
            </w:pPr>
            <w:r>
              <w:t>3 m</w:t>
            </w:r>
            <w:r w:rsidRPr="00681597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Pr="00FC6835">
              <w:t xml:space="preserve">/ </w:t>
            </w:r>
            <w:r w:rsidR="00664E61">
              <w:t>planche</w:t>
            </w:r>
          </w:p>
        </w:tc>
        <w:tc>
          <w:tcPr>
            <w:tcW w:w="1843" w:type="dxa"/>
          </w:tcPr>
          <w:p w:rsidR="00FC6835" w:rsidRDefault="00040749" w:rsidP="0052579B">
            <w:pPr>
              <w:jc w:val="center"/>
            </w:pPr>
            <w:r>
              <w:t>2</w:t>
            </w:r>
            <w:r w:rsidR="0052579B">
              <w:t>3</w:t>
            </w:r>
            <w:r w:rsidR="002B3BD9">
              <w:t>0</w:t>
            </w:r>
            <w:r w:rsidR="00FC6835">
              <w:t xml:space="preserve"> € / m</w:t>
            </w:r>
            <w:r w:rsidR="00FC6835" w:rsidRPr="00FC6835">
              <w:rPr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FC6835" w:rsidRDefault="00FC6835" w:rsidP="00FC6835">
            <w:pPr>
              <w:jc w:val="center"/>
            </w:pPr>
          </w:p>
        </w:tc>
        <w:tc>
          <w:tcPr>
            <w:tcW w:w="2126" w:type="dxa"/>
          </w:tcPr>
          <w:p w:rsidR="00FC6835" w:rsidRDefault="00FC6835" w:rsidP="00FC6835">
            <w:pPr>
              <w:jc w:val="center"/>
            </w:pPr>
          </w:p>
        </w:tc>
      </w:tr>
      <w:tr w:rsidR="00FC6835" w:rsidTr="00136DF5">
        <w:tc>
          <w:tcPr>
            <w:tcW w:w="1668" w:type="dxa"/>
          </w:tcPr>
          <w:p w:rsidR="00FC6835" w:rsidRPr="00D46BBD" w:rsidRDefault="000A5200" w:rsidP="00A03C3F">
            <w:pPr>
              <w:jc w:val="both"/>
              <w:rPr>
                <w:b/>
              </w:rPr>
            </w:pPr>
            <w:r>
              <w:rPr>
                <w:b/>
              </w:rPr>
              <w:t>Polystyrène</w:t>
            </w:r>
          </w:p>
        </w:tc>
        <w:tc>
          <w:tcPr>
            <w:tcW w:w="1842" w:type="dxa"/>
          </w:tcPr>
          <w:p w:rsidR="00FC6835" w:rsidRDefault="00FC6835" w:rsidP="00FC6835">
            <w:pPr>
              <w:jc w:val="center"/>
            </w:pPr>
          </w:p>
        </w:tc>
        <w:tc>
          <w:tcPr>
            <w:tcW w:w="1843" w:type="dxa"/>
          </w:tcPr>
          <w:p w:rsidR="00FC6835" w:rsidRDefault="00FC6835" w:rsidP="00FC6835">
            <w:pPr>
              <w:jc w:val="center"/>
            </w:pPr>
          </w:p>
        </w:tc>
        <w:tc>
          <w:tcPr>
            <w:tcW w:w="2268" w:type="dxa"/>
          </w:tcPr>
          <w:p w:rsidR="00FC6835" w:rsidRDefault="00FC6835" w:rsidP="00664E61">
            <w:pPr>
              <w:jc w:val="center"/>
            </w:pPr>
            <w:r>
              <w:t>2,5 m</w:t>
            </w:r>
            <w:r w:rsidRPr="00681597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Pr="00FC6835">
              <w:t xml:space="preserve">/ </w:t>
            </w:r>
            <w:r w:rsidR="00664E61">
              <w:t>planche</w:t>
            </w:r>
          </w:p>
        </w:tc>
        <w:tc>
          <w:tcPr>
            <w:tcW w:w="2126" w:type="dxa"/>
          </w:tcPr>
          <w:p w:rsidR="00FC6835" w:rsidRDefault="00040749" w:rsidP="00040749">
            <w:pPr>
              <w:jc w:val="center"/>
            </w:pPr>
            <w:r>
              <w:t>2</w:t>
            </w:r>
            <w:r w:rsidR="002B3BD9">
              <w:t>10</w:t>
            </w:r>
            <w:r w:rsidR="00FC6835">
              <w:t xml:space="preserve"> € / m</w:t>
            </w:r>
            <w:r w:rsidR="00FC6835" w:rsidRPr="00FC6835">
              <w:rPr>
                <w:vertAlign w:val="superscript"/>
              </w:rPr>
              <w:t>2</w:t>
            </w:r>
          </w:p>
        </w:tc>
      </w:tr>
      <w:tr w:rsidR="00FC6835" w:rsidTr="00136DF5">
        <w:tc>
          <w:tcPr>
            <w:tcW w:w="1668" w:type="dxa"/>
          </w:tcPr>
          <w:p w:rsidR="00FC6835" w:rsidRPr="00D46BBD" w:rsidRDefault="000A5200" w:rsidP="00A03C3F">
            <w:pPr>
              <w:jc w:val="both"/>
              <w:rPr>
                <w:b/>
              </w:rPr>
            </w:pPr>
            <w:r>
              <w:rPr>
                <w:b/>
              </w:rPr>
              <w:t>Accessoires *</w:t>
            </w:r>
          </w:p>
        </w:tc>
        <w:tc>
          <w:tcPr>
            <w:tcW w:w="1842" w:type="dxa"/>
          </w:tcPr>
          <w:p w:rsidR="00FC6835" w:rsidRDefault="00FC6835" w:rsidP="000A5200">
            <w:pPr>
              <w:jc w:val="center"/>
            </w:pPr>
            <w:r>
              <w:t>8 /</w:t>
            </w:r>
            <w:r w:rsidR="008F2F6D">
              <w:t xml:space="preserve"> </w:t>
            </w:r>
            <w:r w:rsidR="00664E61">
              <w:t>planche</w:t>
            </w:r>
          </w:p>
        </w:tc>
        <w:tc>
          <w:tcPr>
            <w:tcW w:w="1843" w:type="dxa"/>
          </w:tcPr>
          <w:p w:rsidR="00FC6835" w:rsidRDefault="00FC6835" w:rsidP="00664E61">
            <w:pPr>
              <w:jc w:val="center"/>
            </w:pPr>
            <w:r>
              <w:t xml:space="preserve">25 € / </w:t>
            </w:r>
            <w:r w:rsidR="00664E61">
              <w:t>accessoire</w:t>
            </w:r>
          </w:p>
        </w:tc>
        <w:tc>
          <w:tcPr>
            <w:tcW w:w="2268" w:type="dxa"/>
          </w:tcPr>
          <w:p w:rsidR="00FC6835" w:rsidRDefault="00FC6835" w:rsidP="00136DF5">
            <w:pPr>
              <w:jc w:val="center"/>
            </w:pPr>
            <w:r>
              <w:t xml:space="preserve">6 </w:t>
            </w:r>
            <w:r w:rsidR="00136DF5" w:rsidRPr="00BF67FA">
              <w:t>accessoires</w:t>
            </w:r>
            <w:r w:rsidR="008F2F6D">
              <w:t xml:space="preserve"> </w:t>
            </w:r>
            <w:r>
              <w:t>/</w:t>
            </w:r>
            <w:r w:rsidR="008F2F6D">
              <w:t xml:space="preserve"> </w:t>
            </w:r>
            <w:r w:rsidR="00664E61">
              <w:t>planche</w:t>
            </w:r>
          </w:p>
        </w:tc>
        <w:tc>
          <w:tcPr>
            <w:tcW w:w="2126" w:type="dxa"/>
          </w:tcPr>
          <w:p w:rsidR="00FC6835" w:rsidRDefault="00FC6835" w:rsidP="00664E61">
            <w:pPr>
              <w:jc w:val="center"/>
            </w:pPr>
            <w:r>
              <w:t xml:space="preserve">25 € / </w:t>
            </w:r>
            <w:r w:rsidR="00664E61">
              <w:t>accessoire</w:t>
            </w:r>
          </w:p>
        </w:tc>
      </w:tr>
      <w:tr w:rsidR="00FC6835" w:rsidTr="00136DF5">
        <w:tc>
          <w:tcPr>
            <w:tcW w:w="1668" w:type="dxa"/>
          </w:tcPr>
          <w:p w:rsidR="00FC6835" w:rsidRPr="00D46BBD" w:rsidRDefault="000A5200" w:rsidP="00F153E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Strat</w:t>
            </w:r>
            <w:proofErr w:type="spellEnd"/>
            <w:r>
              <w:rPr>
                <w:b/>
              </w:rPr>
              <w:t xml:space="preserve">. </w:t>
            </w:r>
            <w:r w:rsidR="001626FC">
              <w:rPr>
                <w:b/>
              </w:rPr>
              <w:t>é</w:t>
            </w:r>
            <w:r w:rsidR="00F153ED">
              <w:rPr>
                <w:b/>
              </w:rPr>
              <w:t>poxy</w:t>
            </w:r>
            <w:r>
              <w:rPr>
                <w:b/>
              </w:rPr>
              <w:t>.</w:t>
            </w:r>
          </w:p>
        </w:tc>
        <w:tc>
          <w:tcPr>
            <w:tcW w:w="1842" w:type="dxa"/>
          </w:tcPr>
          <w:p w:rsidR="00FC6835" w:rsidRDefault="00040749" w:rsidP="00664E61">
            <w:pPr>
              <w:jc w:val="center"/>
            </w:pPr>
            <w:r>
              <w:t xml:space="preserve">1 pot </w:t>
            </w:r>
            <w:r w:rsidR="00FC6835" w:rsidRPr="00FC6835">
              <w:t xml:space="preserve">/ </w:t>
            </w:r>
            <w:r w:rsidR="00664E61">
              <w:t>planche</w:t>
            </w:r>
          </w:p>
        </w:tc>
        <w:tc>
          <w:tcPr>
            <w:tcW w:w="1843" w:type="dxa"/>
          </w:tcPr>
          <w:p w:rsidR="00FC6835" w:rsidRPr="00FC6835" w:rsidRDefault="00FC6835" w:rsidP="00853D43">
            <w:pPr>
              <w:jc w:val="center"/>
              <w:rPr>
                <w:vertAlign w:val="superscript"/>
              </w:rPr>
            </w:pPr>
            <w:r>
              <w:t xml:space="preserve">20 € / </w:t>
            </w:r>
            <w:r w:rsidR="00853D43">
              <w:t>pot</w:t>
            </w:r>
          </w:p>
        </w:tc>
        <w:tc>
          <w:tcPr>
            <w:tcW w:w="2268" w:type="dxa"/>
          </w:tcPr>
          <w:p w:rsidR="00FC6835" w:rsidRDefault="00FC6835" w:rsidP="00FC6835">
            <w:pPr>
              <w:jc w:val="center"/>
            </w:pPr>
          </w:p>
        </w:tc>
        <w:tc>
          <w:tcPr>
            <w:tcW w:w="2126" w:type="dxa"/>
          </w:tcPr>
          <w:p w:rsidR="00FC6835" w:rsidRPr="00FC6835" w:rsidRDefault="00FC6835" w:rsidP="00FC6835">
            <w:pPr>
              <w:jc w:val="center"/>
              <w:rPr>
                <w:vertAlign w:val="superscript"/>
              </w:rPr>
            </w:pPr>
          </w:p>
        </w:tc>
      </w:tr>
      <w:tr w:rsidR="00FC6835" w:rsidTr="00136DF5">
        <w:tc>
          <w:tcPr>
            <w:tcW w:w="1668" w:type="dxa"/>
          </w:tcPr>
          <w:p w:rsidR="00FC6835" w:rsidRPr="00D46BBD" w:rsidRDefault="000A5200" w:rsidP="00F153E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Strat</w:t>
            </w:r>
            <w:proofErr w:type="spellEnd"/>
            <w:r>
              <w:rPr>
                <w:b/>
              </w:rPr>
              <w:t xml:space="preserve">. </w:t>
            </w:r>
            <w:r w:rsidR="00F153ED">
              <w:rPr>
                <w:b/>
              </w:rPr>
              <w:t>Polyester</w:t>
            </w:r>
          </w:p>
        </w:tc>
        <w:tc>
          <w:tcPr>
            <w:tcW w:w="1842" w:type="dxa"/>
          </w:tcPr>
          <w:p w:rsidR="00FC6835" w:rsidRDefault="00FC6835" w:rsidP="00FC6835">
            <w:pPr>
              <w:jc w:val="center"/>
            </w:pPr>
          </w:p>
        </w:tc>
        <w:tc>
          <w:tcPr>
            <w:tcW w:w="1843" w:type="dxa"/>
          </w:tcPr>
          <w:p w:rsidR="00FC6835" w:rsidRDefault="00FC6835" w:rsidP="00FC6835">
            <w:pPr>
              <w:jc w:val="center"/>
            </w:pPr>
          </w:p>
        </w:tc>
        <w:tc>
          <w:tcPr>
            <w:tcW w:w="2268" w:type="dxa"/>
          </w:tcPr>
          <w:p w:rsidR="00FC6835" w:rsidRDefault="00040749" w:rsidP="00664E61">
            <w:pPr>
              <w:jc w:val="center"/>
            </w:pPr>
            <w:r>
              <w:t xml:space="preserve">0,9 pot </w:t>
            </w:r>
            <w:r w:rsidR="00FC6835" w:rsidRPr="00FC6835">
              <w:t xml:space="preserve">/ </w:t>
            </w:r>
            <w:r w:rsidR="00664E61">
              <w:t>planche</w:t>
            </w:r>
          </w:p>
        </w:tc>
        <w:tc>
          <w:tcPr>
            <w:tcW w:w="2126" w:type="dxa"/>
          </w:tcPr>
          <w:p w:rsidR="00FC6835" w:rsidRPr="00FC6835" w:rsidRDefault="00853D43" w:rsidP="00FC6835">
            <w:pPr>
              <w:jc w:val="center"/>
              <w:rPr>
                <w:vertAlign w:val="superscript"/>
              </w:rPr>
            </w:pPr>
            <w:r>
              <w:t>12 € / pot</w:t>
            </w:r>
          </w:p>
        </w:tc>
      </w:tr>
      <w:tr w:rsidR="000A5200" w:rsidTr="00136DF5">
        <w:tc>
          <w:tcPr>
            <w:tcW w:w="9747" w:type="dxa"/>
            <w:gridSpan w:val="5"/>
            <w:tcBorders>
              <w:left w:val="nil"/>
              <w:bottom w:val="nil"/>
              <w:right w:val="nil"/>
            </w:tcBorders>
          </w:tcPr>
          <w:p w:rsidR="000A5200" w:rsidRDefault="000A5200" w:rsidP="000A5200">
            <w:r>
              <w:t>* Il s’agit des dérives ; des supports de dérives et de la peinture</w:t>
            </w:r>
          </w:p>
        </w:tc>
      </w:tr>
    </w:tbl>
    <w:p w:rsidR="00D46BBD" w:rsidRDefault="00D46BBD" w:rsidP="008F2F6D">
      <w:pPr>
        <w:spacing w:before="200" w:after="0"/>
        <w:jc w:val="both"/>
        <w:rPr>
          <w:b/>
        </w:rPr>
      </w:pPr>
      <w:r w:rsidRPr="00D46BBD">
        <w:rPr>
          <w:b/>
        </w:rPr>
        <w:t xml:space="preserve">Annexe </w:t>
      </w:r>
      <w:r>
        <w:rPr>
          <w:b/>
        </w:rPr>
        <w:t xml:space="preserve">2 : Organisation de l’entreprise </w:t>
      </w:r>
      <w:r w:rsidR="008F2F6D">
        <w:rPr>
          <w:b/>
        </w:rPr>
        <w:t>et description des activités des centres</w:t>
      </w:r>
    </w:p>
    <w:p w:rsidR="008F2F6D" w:rsidRDefault="00357876" w:rsidP="00D46BBD">
      <w:pPr>
        <w:jc w:val="both"/>
        <w:rPr>
          <w:b/>
        </w:rPr>
      </w:pPr>
      <w:r>
        <w:rPr>
          <w:b/>
          <w:noProof/>
          <w:lang w:eastAsia="fr-FR"/>
        </w:rPr>
        <w:drawing>
          <wp:inline distT="0" distB="0" distL="0" distR="0" wp14:anchorId="7ADC0A09" wp14:editId="667A03C9">
            <wp:extent cx="5756910" cy="184467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B7D" w:rsidRDefault="008C0EEC" w:rsidP="00A03C3F">
      <w:pPr>
        <w:jc w:val="both"/>
      </w:pPr>
      <w:r>
        <w:rPr>
          <w:b/>
        </w:rPr>
        <w:t xml:space="preserve">- </w:t>
      </w:r>
      <w:r w:rsidR="008F2F6D" w:rsidRPr="008F2F6D">
        <w:rPr>
          <w:b/>
        </w:rPr>
        <w:t>La</w:t>
      </w:r>
      <w:r w:rsidR="00CF7E10" w:rsidRPr="008F2F6D">
        <w:rPr>
          <w:b/>
        </w:rPr>
        <w:t xml:space="preserve"> division transport</w:t>
      </w:r>
      <w:r w:rsidR="00CF7E10">
        <w:t xml:space="preserve"> </w:t>
      </w:r>
      <w:r w:rsidR="00DF0E79">
        <w:t xml:space="preserve">intervient </w:t>
      </w:r>
      <w:r w:rsidR="00CF7E10">
        <w:t>à la fois pour l’achemineme</w:t>
      </w:r>
      <w:r w:rsidR="006873B4">
        <w:t>nt des matières premières (</w:t>
      </w:r>
      <w:r w:rsidR="00040749">
        <w:t>mousses</w:t>
      </w:r>
      <w:r w:rsidR="006873B4">
        <w:t xml:space="preserve">, </w:t>
      </w:r>
      <w:r w:rsidR="00040749">
        <w:t xml:space="preserve">accessoire </w:t>
      </w:r>
      <w:r w:rsidR="004309F1">
        <w:t xml:space="preserve">et </w:t>
      </w:r>
      <w:r w:rsidR="00040749">
        <w:t>stratification</w:t>
      </w:r>
      <w:r w:rsidR="00CF7E10">
        <w:t xml:space="preserve">), mais aussi pour la livraison des </w:t>
      </w:r>
      <w:r w:rsidR="00664E61">
        <w:t>planches en boutiques ou chez les clients</w:t>
      </w:r>
      <w:r w:rsidR="00CF7E10">
        <w:t xml:space="preserve">. Les véhicules sont aussi utilisés par le personnel administratif et par le personnel commercial. En tout, la division </w:t>
      </w:r>
      <w:r w:rsidR="00136DF5">
        <w:t>transport</w:t>
      </w:r>
      <w:r w:rsidR="00CF7E10">
        <w:t xml:space="preserve"> est composée de deux chauffeurs</w:t>
      </w:r>
      <w:r w:rsidR="00DF0E79">
        <w:t xml:space="preserve"> (</w:t>
      </w:r>
      <w:r w:rsidR="00040749">
        <w:t>rémunération : 18</w:t>
      </w:r>
      <w:r w:rsidR="00CF7E10">
        <w:t xml:space="preserve"> .000 € </w:t>
      </w:r>
      <w:r w:rsidR="00E5131F">
        <w:t>chacun</w:t>
      </w:r>
      <w:r w:rsidR="00CF7E10">
        <w:t xml:space="preserve">) ainsi que </w:t>
      </w:r>
      <w:r w:rsidR="008F2F6D">
        <w:t>d’une flotte de véhicule</w:t>
      </w:r>
      <w:r w:rsidR="00E5131F">
        <w:t>s</w:t>
      </w:r>
      <w:r w:rsidR="008F2F6D">
        <w:t xml:space="preserve"> dont les </w:t>
      </w:r>
      <w:r w:rsidR="00CF7E10">
        <w:t>amortissement</w:t>
      </w:r>
      <w:r w:rsidR="008F2F6D">
        <w:t>s</w:t>
      </w:r>
      <w:r w:rsidR="00CF7E10">
        <w:t xml:space="preserve"> cumulé</w:t>
      </w:r>
      <w:r w:rsidR="008F2F6D">
        <w:t>s</w:t>
      </w:r>
      <w:r w:rsidR="00CF7E10">
        <w:t xml:space="preserve"> représente</w:t>
      </w:r>
      <w:r w:rsidR="008F2F6D">
        <w:t>nt</w:t>
      </w:r>
      <w:r w:rsidR="00CF7E10">
        <w:t xml:space="preserve"> </w:t>
      </w:r>
      <w:r w:rsidR="00040749">
        <w:t>2</w:t>
      </w:r>
      <w:r w:rsidR="00CF7E10">
        <w:t xml:space="preserve">0.000 €. </w:t>
      </w:r>
      <w:r w:rsidR="00671131">
        <w:t>À vue de nez</w:t>
      </w:r>
      <w:r w:rsidR="004309F1">
        <w:t xml:space="preserve">, le comptable estime que cette division </w:t>
      </w:r>
      <w:r w:rsidR="006873B4">
        <w:t>sert</w:t>
      </w:r>
      <w:r w:rsidR="00CF7E10">
        <w:t xml:space="preserve"> à</w:t>
      </w:r>
      <w:r w:rsidR="006873B4">
        <w:t xml:space="preserve"> hauteur de 12 % pou</w:t>
      </w:r>
      <w:r w:rsidR="00CF7E10">
        <w:t xml:space="preserve">r </w:t>
      </w:r>
      <w:r w:rsidR="006064D5">
        <w:t>le contrôle qualité</w:t>
      </w:r>
      <w:r w:rsidR="00CF7E10">
        <w:t>, 50 % pour la livraison et les co</w:t>
      </w:r>
      <w:r w:rsidR="00E5131F">
        <w:t xml:space="preserve">mmerciaux (service commercial) </w:t>
      </w:r>
      <w:r w:rsidR="00CF7E10">
        <w:t xml:space="preserve">et 38 % pour l’acheminement des matières premières. </w:t>
      </w:r>
    </w:p>
    <w:p w:rsidR="006064D5" w:rsidRDefault="00CF7E10" w:rsidP="00BE18FD">
      <w:pPr>
        <w:spacing w:after="80" w:line="240" w:lineRule="auto"/>
        <w:jc w:val="both"/>
      </w:pPr>
      <w:r>
        <w:t xml:space="preserve">- </w:t>
      </w:r>
      <w:r w:rsidRPr="00BC727B">
        <w:rPr>
          <w:b/>
        </w:rPr>
        <w:t>L’administration</w:t>
      </w:r>
      <w:r>
        <w:t xml:space="preserve"> est composé</w:t>
      </w:r>
      <w:r w:rsidR="00664E61">
        <w:t xml:space="preserve">e du directeur général </w:t>
      </w:r>
      <w:r w:rsidR="0040735A">
        <w:t>et de sa secrétaire.</w:t>
      </w:r>
      <w:r w:rsidR="006064D5">
        <w:t xml:space="preserve"> Il se découpe en deux activités :</w:t>
      </w:r>
      <w:r w:rsidR="0040735A">
        <w:t xml:space="preserve"> </w:t>
      </w:r>
      <w:r w:rsidR="00A23DEF">
        <w:t xml:space="preserve">Le </w:t>
      </w:r>
      <w:r w:rsidR="00A23DEF" w:rsidRPr="006064D5">
        <w:rPr>
          <w:u w:val="single"/>
        </w:rPr>
        <w:t>c</w:t>
      </w:r>
      <w:r w:rsidR="00040749" w:rsidRPr="006064D5">
        <w:rPr>
          <w:u w:val="single"/>
        </w:rPr>
        <w:t xml:space="preserve">entre </w:t>
      </w:r>
      <w:r w:rsidR="006064D5" w:rsidRPr="006064D5">
        <w:rPr>
          <w:u w:val="single"/>
        </w:rPr>
        <w:t>contrôle qualité</w:t>
      </w:r>
      <w:r w:rsidR="006064D5">
        <w:t xml:space="preserve"> </w:t>
      </w:r>
      <w:r w:rsidR="00040749">
        <w:t xml:space="preserve">supporte un coût de </w:t>
      </w:r>
      <w:r w:rsidR="006064D5">
        <w:t>28600</w:t>
      </w:r>
      <w:r w:rsidR="00A23DEF">
        <w:t xml:space="preserve"> €. </w:t>
      </w:r>
      <w:r w:rsidR="0040735A">
        <w:t>L</w:t>
      </w:r>
      <w:r w:rsidR="006064D5">
        <w:t>e dirigeant estime qu’il passe 9</w:t>
      </w:r>
      <w:r w:rsidR="00BC2995">
        <w:t>5</w:t>
      </w:r>
      <w:r w:rsidR="0040735A">
        <w:t xml:space="preserve"> % de son temps à contrôler (</w:t>
      </w:r>
      <w:r w:rsidR="0064052C">
        <w:t>à parts égales</w:t>
      </w:r>
      <w:r w:rsidR="0040735A">
        <w:t xml:space="preserve">) chacun des centres </w:t>
      </w:r>
      <w:r w:rsidR="00624468">
        <w:t xml:space="preserve">suivants : </w:t>
      </w:r>
      <w:r w:rsidR="006873B4">
        <w:t>approvisionnement</w:t>
      </w:r>
      <w:r w:rsidR="0040735A">
        <w:t xml:space="preserve">, </w:t>
      </w:r>
      <w:proofErr w:type="spellStart"/>
      <w:r w:rsidR="00664E61">
        <w:t>shape</w:t>
      </w:r>
      <w:proofErr w:type="spellEnd"/>
      <w:r w:rsidR="006873B4">
        <w:t xml:space="preserve">, </w:t>
      </w:r>
      <w:r w:rsidR="00664E61">
        <w:t>stratification</w:t>
      </w:r>
      <w:r w:rsidR="006064D5">
        <w:t xml:space="preserve"> </w:t>
      </w:r>
      <w:r w:rsidR="00624468">
        <w:t>et commercial</w:t>
      </w:r>
      <w:r w:rsidR="0040735A">
        <w:t xml:space="preserve">. Il garde aussi un œil </w:t>
      </w:r>
      <w:r w:rsidR="00BC2995">
        <w:t>sur le service transport (5</w:t>
      </w:r>
      <w:r w:rsidR="00DF0E79">
        <w:t xml:space="preserve"> % de son temps). </w:t>
      </w:r>
    </w:p>
    <w:p w:rsidR="00CF7E10" w:rsidRDefault="006064D5" w:rsidP="00BE18FD">
      <w:pPr>
        <w:spacing w:after="80" w:line="240" w:lineRule="auto"/>
        <w:jc w:val="both"/>
      </w:pPr>
      <w:r>
        <w:lastRenderedPageBreak/>
        <w:t xml:space="preserve">Le deuxième rôle du dirigeant est </w:t>
      </w:r>
      <w:r w:rsidRPr="006064D5">
        <w:rPr>
          <w:u w:val="single"/>
        </w:rPr>
        <w:t>l’administration générale</w:t>
      </w:r>
      <w:r>
        <w:t>.</w:t>
      </w:r>
      <w:r w:rsidR="00AE53D2">
        <w:t xml:space="preserve"> Le coût associé à cette activité est de 23 400.</w:t>
      </w:r>
      <w:r>
        <w:t xml:space="preserve"> Pour cette activité, i</w:t>
      </w:r>
      <w:r w:rsidR="00DF0E79">
        <w:t>l semble impossible de répartir le reste des charges de ce centre</w:t>
      </w:r>
      <w:r w:rsidR="00495A6D">
        <w:t>,</w:t>
      </w:r>
      <w:r w:rsidR="00DF0E79">
        <w:t xml:space="preserve"> vous décidez qu’elles seront comptabilisées au p</w:t>
      </w:r>
      <w:r w:rsidR="00E5131F">
        <w:t>rorata des charges indirectes (supportées par les objets de coût).</w:t>
      </w:r>
    </w:p>
    <w:p w:rsidR="00AE6980" w:rsidRDefault="00495A6D" w:rsidP="00BE18FD">
      <w:pPr>
        <w:spacing w:after="80" w:line="240" w:lineRule="auto"/>
        <w:jc w:val="both"/>
      </w:pPr>
      <w:r>
        <w:t xml:space="preserve">- Le </w:t>
      </w:r>
      <w:r w:rsidRPr="008450FE">
        <w:rPr>
          <w:b/>
        </w:rPr>
        <w:t xml:space="preserve">service </w:t>
      </w:r>
      <w:r w:rsidR="008450FE" w:rsidRPr="008450FE">
        <w:rPr>
          <w:b/>
        </w:rPr>
        <w:t>approvisionnement</w:t>
      </w:r>
      <w:r w:rsidR="006873B4">
        <w:t xml:space="preserve"> est composé</w:t>
      </w:r>
      <w:r>
        <w:t xml:space="preserve"> de </w:t>
      </w:r>
      <w:r w:rsidR="00AE6980">
        <w:t>deux spécialistes</w:t>
      </w:r>
      <w:r w:rsidR="00E5131F">
        <w:t> :</w:t>
      </w:r>
      <w:r w:rsidR="00AE6980">
        <w:t xml:space="preserve"> </w:t>
      </w:r>
      <w:r w:rsidR="00F153ED">
        <w:t>un pour les mousse</w:t>
      </w:r>
      <w:r w:rsidR="00B93ECF">
        <w:t>s</w:t>
      </w:r>
      <w:r w:rsidR="00F153ED">
        <w:t xml:space="preserve"> (polyuréthane et polystyrène), un pour les plastiques de stratification (</w:t>
      </w:r>
      <w:r w:rsidR="001626FC">
        <w:t>é</w:t>
      </w:r>
      <w:r w:rsidR="00F153ED">
        <w:t>poxy et polyester)</w:t>
      </w:r>
      <w:r w:rsidR="00AE6980">
        <w:t xml:space="preserve">. </w:t>
      </w:r>
      <w:r w:rsidR="00F153ED">
        <w:t>Le</w:t>
      </w:r>
      <w:r w:rsidR="00AE6980">
        <w:t xml:space="preserve"> salaire</w:t>
      </w:r>
      <w:r w:rsidR="00F153ED">
        <w:t xml:space="preserve"> du premier</w:t>
      </w:r>
      <w:r w:rsidR="00AE6980">
        <w:t xml:space="preserve"> est </w:t>
      </w:r>
      <w:r w:rsidR="00040749">
        <w:t xml:space="preserve"> de 3</w:t>
      </w:r>
      <w:r w:rsidR="00F153ED">
        <w:t>0.000 €</w:t>
      </w:r>
      <w:r w:rsidR="00AE6980">
        <w:t xml:space="preserve"> ainsi que </w:t>
      </w:r>
      <w:r w:rsidR="00040749">
        <w:t>2</w:t>
      </w:r>
      <w:r w:rsidR="00F153ED">
        <w:t>2.000 € de frais de missions</w:t>
      </w:r>
      <w:r w:rsidR="00AE6980">
        <w:t>.</w:t>
      </w:r>
      <w:r w:rsidR="008450FE">
        <w:t xml:space="preserve"> Le second</w:t>
      </w:r>
      <w:r w:rsidR="00E5131F">
        <w:t>,</w:t>
      </w:r>
      <w:r w:rsidR="008450FE">
        <w:t xml:space="preserve"> </w:t>
      </w:r>
      <w:r w:rsidR="00F153ED">
        <w:t>plus récemment recruté perçoit un</w:t>
      </w:r>
      <w:r w:rsidR="008450FE">
        <w:t xml:space="preserve"> salaire est de 20.00</w:t>
      </w:r>
      <w:r w:rsidR="006873B4">
        <w:t>0</w:t>
      </w:r>
      <w:r w:rsidR="008450FE">
        <w:t xml:space="preserve"> €</w:t>
      </w:r>
      <w:r w:rsidR="00E5131F">
        <w:t>,</w:t>
      </w:r>
      <w:r w:rsidR="008450FE">
        <w:t xml:space="preserve"> </w:t>
      </w:r>
      <w:r w:rsidR="00F153ED">
        <w:t>plus 4.000 € de frais de mission</w:t>
      </w:r>
      <w:r w:rsidR="008450FE">
        <w:t xml:space="preserve">. </w:t>
      </w:r>
      <w:r w:rsidR="00AE6980">
        <w:t xml:space="preserve">Leurs achats sont résumés dans le tableau ci-dessous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0"/>
        <w:gridCol w:w="1683"/>
        <w:gridCol w:w="1673"/>
        <w:gridCol w:w="1772"/>
        <w:gridCol w:w="1494"/>
      </w:tblGrid>
      <w:tr w:rsidR="008450FE" w:rsidTr="008450FE">
        <w:tc>
          <w:tcPr>
            <w:tcW w:w="2518" w:type="dxa"/>
          </w:tcPr>
          <w:p w:rsidR="008450FE" w:rsidRDefault="008450FE" w:rsidP="00BE18FD">
            <w:pPr>
              <w:spacing w:after="80"/>
              <w:jc w:val="both"/>
            </w:pPr>
          </w:p>
        </w:tc>
        <w:tc>
          <w:tcPr>
            <w:tcW w:w="1701" w:type="dxa"/>
          </w:tcPr>
          <w:p w:rsidR="008450FE" w:rsidRDefault="00F153ED" w:rsidP="00BE18FD">
            <w:pPr>
              <w:spacing w:after="80"/>
              <w:jc w:val="center"/>
            </w:pPr>
            <w:r>
              <w:t>polyuréthane</w:t>
            </w:r>
          </w:p>
        </w:tc>
        <w:tc>
          <w:tcPr>
            <w:tcW w:w="1701" w:type="dxa"/>
          </w:tcPr>
          <w:p w:rsidR="008450FE" w:rsidRDefault="00F153ED" w:rsidP="00BE18FD">
            <w:pPr>
              <w:spacing w:after="80"/>
              <w:jc w:val="center"/>
            </w:pPr>
            <w:r>
              <w:t>polystyrène</w:t>
            </w:r>
          </w:p>
        </w:tc>
        <w:tc>
          <w:tcPr>
            <w:tcW w:w="1843" w:type="dxa"/>
          </w:tcPr>
          <w:p w:rsidR="008450FE" w:rsidRDefault="001626FC" w:rsidP="00BE18FD">
            <w:pPr>
              <w:spacing w:after="80"/>
              <w:jc w:val="center"/>
            </w:pPr>
            <w:r>
              <w:t>é</w:t>
            </w:r>
            <w:r w:rsidR="00F153ED">
              <w:t>poxy</w:t>
            </w:r>
          </w:p>
        </w:tc>
        <w:tc>
          <w:tcPr>
            <w:tcW w:w="1525" w:type="dxa"/>
          </w:tcPr>
          <w:p w:rsidR="008450FE" w:rsidRDefault="00F153ED" w:rsidP="00BE18FD">
            <w:pPr>
              <w:spacing w:after="80"/>
              <w:jc w:val="center"/>
            </w:pPr>
            <w:r>
              <w:t>polyester</w:t>
            </w:r>
          </w:p>
        </w:tc>
      </w:tr>
      <w:tr w:rsidR="008450FE" w:rsidTr="008450FE">
        <w:tc>
          <w:tcPr>
            <w:tcW w:w="2518" w:type="dxa"/>
          </w:tcPr>
          <w:p w:rsidR="008450FE" w:rsidRDefault="008450FE" w:rsidP="00BE18FD">
            <w:pPr>
              <w:spacing w:after="80"/>
              <w:jc w:val="both"/>
            </w:pPr>
            <w:r>
              <w:t xml:space="preserve">Nombre de </w:t>
            </w:r>
            <w:r w:rsidR="00671131">
              <w:t>commandes</w:t>
            </w:r>
          </w:p>
        </w:tc>
        <w:tc>
          <w:tcPr>
            <w:tcW w:w="1701" w:type="dxa"/>
          </w:tcPr>
          <w:p w:rsidR="008450FE" w:rsidRDefault="008D4FEE" w:rsidP="00BE18FD">
            <w:pPr>
              <w:spacing w:after="80"/>
              <w:jc w:val="center"/>
            </w:pPr>
            <w:r>
              <w:t>48</w:t>
            </w:r>
          </w:p>
        </w:tc>
        <w:tc>
          <w:tcPr>
            <w:tcW w:w="1701" w:type="dxa"/>
          </w:tcPr>
          <w:p w:rsidR="008450FE" w:rsidRDefault="008D4FEE" w:rsidP="00BE18FD">
            <w:pPr>
              <w:spacing w:after="80"/>
              <w:jc w:val="center"/>
            </w:pPr>
            <w:r>
              <w:t>9</w:t>
            </w:r>
            <w:r w:rsidR="008450FE">
              <w:t>8</w:t>
            </w:r>
          </w:p>
        </w:tc>
        <w:tc>
          <w:tcPr>
            <w:tcW w:w="1843" w:type="dxa"/>
          </w:tcPr>
          <w:p w:rsidR="008450FE" w:rsidRDefault="008450FE" w:rsidP="00BE18FD">
            <w:pPr>
              <w:spacing w:after="80"/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8450FE" w:rsidRDefault="008D4FEE" w:rsidP="00BE18FD">
            <w:pPr>
              <w:spacing w:after="80"/>
              <w:jc w:val="center"/>
            </w:pPr>
            <w:r>
              <w:t>6</w:t>
            </w:r>
          </w:p>
        </w:tc>
      </w:tr>
      <w:tr w:rsidR="008450FE" w:rsidTr="008450FE">
        <w:tc>
          <w:tcPr>
            <w:tcW w:w="2518" w:type="dxa"/>
          </w:tcPr>
          <w:p w:rsidR="008450FE" w:rsidRDefault="008450FE" w:rsidP="00BE18FD">
            <w:pPr>
              <w:spacing w:after="80"/>
              <w:jc w:val="both"/>
            </w:pPr>
            <w:r>
              <w:t>Volume total commandé</w:t>
            </w:r>
          </w:p>
        </w:tc>
        <w:tc>
          <w:tcPr>
            <w:tcW w:w="1701" w:type="dxa"/>
          </w:tcPr>
          <w:p w:rsidR="008450FE" w:rsidRDefault="008D4FEE" w:rsidP="00BE18FD">
            <w:pPr>
              <w:spacing w:after="80"/>
              <w:jc w:val="center"/>
            </w:pPr>
            <w:r>
              <w:t>2</w:t>
            </w:r>
            <w:r w:rsidR="00040749">
              <w:t>.</w:t>
            </w:r>
            <w:r>
              <w:t>25</w:t>
            </w:r>
            <w:r w:rsidR="00040749">
              <w:t>0</w:t>
            </w:r>
            <w:r w:rsidR="00E5131F">
              <w:t xml:space="preserve"> m</w:t>
            </w:r>
            <w:r w:rsidR="00E5131F" w:rsidRPr="00E5131F"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8450FE" w:rsidRDefault="008D4FEE" w:rsidP="00BE18FD">
            <w:pPr>
              <w:spacing w:after="80"/>
              <w:jc w:val="center"/>
            </w:pPr>
            <w:r>
              <w:t>3</w:t>
            </w:r>
            <w:r w:rsidR="00040749">
              <w:t>.</w:t>
            </w:r>
            <w:r>
              <w:t>50</w:t>
            </w:r>
            <w:r w:rsidR="00040749">
              <w:t>0</w:t>
            </w:r>
            <w:r w:rsidR="00E5131F">
              <w:t xml:space="preserve"> m</w:t>
            </w:r>
            <w:r w:rsidR="00E5131F" w:rsidRPr="00E5131F">
              <w:rPr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8450FE" w:rsidRDefault="008D4FEE" w:rsidP="00BE18FD">
            <w:pPr>
              <w:spacing w:after="80"/>
              <w:jc w:val="center"/>
            </w:pPr>
            <w:r>
              <w:t>750</w:t>
            </w:r>
            <w:r w:rsidR="00E5131F">
              <w:t xml:space="preserve"> m</w:t>
            </w:r>
            <w:r w:rsidR="00E5131F" w:rsidRPr="00E5131F">
              <w:rPr>
                <w:vertAlign w:val="superscript"/>
              </w:rPr>
              <w:t>2</w:t>
            </w:r>
          </w:p>
        </w:tc>
        <w:tc>
          <w:tcPr>
            <w:tcW w:w="1525" w:type="dxa"/>
          </w:tcPr>
          <w:p w:rsidR="008450FE" w:rsidRDefault="008D4FEE" w:rsidP="00BE18FD">
            <w:pPr>
              <w:spacing w:after="80"/>
              <w:jc w:val="center"/>
            </w:pPr>
            <w:r>
              <w:t>1.260</w:t>
            </w:r>
            <w:r w:rsidR="00E5131F">
              <w:t xml:space="preserve"> m</w:t>
            </w:r>
            <w:r w:rsidR="00E5131F" w:rsidRPr="00E5131F">
              <w:rPr>
                <w:vertAlign w:val="superscript"/>
              </w:rPr>
              <w:t>2</w:t>
            </w:r>
          </w:p>
        </w:tc>
      </w:tr>
    </w:tbl>
    <w:p w:rsidR="008450FE" w:rsidRDefault="008C0EEC" w:rsidP="00BE18FD">
      <w:pPr>
        <w:spacing w:after="80" w:line="240" w:lineRule="auto"/>
        <w:jc w:val="both"/>
      </w:pPr>
      <w:r>
        <w:rPr>
          <w:b/>
        </w:rPr>
        <w:t xml:space="preserve">- </w:t>
      </w:r>
      <w:r w:rsidR="008450FE" w:rsidRPr="008C0EEC">
        <w:rPr>
          <w:b/>
        </w:rPr>
        <w:t>La production</w:t>
      </w:r>
      <w:r w:rsidR="008450FE">
        <w:t xml:space="preserve"> comprend trois étapes. D’abord, les </w:t>
      </w:r>
      <w:r w:rsidR="00F153ED">
        <w:t>mousse</w:t>
      </w:r>
      <w:r w:rsidR="008450FE">
        <w:t xml:space="preserve">s sont coupées et </w:t>
      </w:r>
      <w:r w:rsidR="00F153ED">
        <w:t>poncées</w:t>
      </w:r>
      <w:r w:rsidR="00961778">
        <w:t xml:space="preserve"> dans l’atelier </w:t>
      </w:r>
      <w:r w:rsidR="00F153ED" w:rsidRPr="00E040A6">
        <w:rPr>
          <w:u w:val="single"/>
        </w:rPr>
        <w:t>Shape</w:t>
      </w:r>
      <w:r w:rsidR="00F153ED">
        <w:t xml:space="preserve"> pour donner la forme à la planche</w:t>
      </w:r>
      <w:r w:rsidR="00961778">
        <w:t>. Les deux employés s’occupent indifféremmen</w:t>
      </w:r>
      <w:r w:rsidR="006873B4">
        <w:t xml:space="preserve">t des deux </w:t>
      </w:r>
      <w:r w:rsidR="00F153ED">
        <w:t>types de mousse</w:t>
      </w:r>
      <w:r w:rsidR="006873B4">
        <w:t>. Ce</w:t>
      </w:r>
      <w:r w:rsidR="00961778">
        <w:t xml:space="preserve"> centre</w:t>
      </w:r>
      <w:r w:rsidR="006873B4">
        <w:t xml:space="preserve"> supporte</w:t>
      </w:r>
      <w:r w:rsidR="00961778">
        <w:t xml:space="preserve"> un coût total de 86.000 €.  Ensuite, </w:t>
      </w:r>
      <w:r w:rsidR="00040749">
        <w:t>deux</w:t>
      </w:r>
      <w:r w:rsidR="00961778">
        <w:t xml:space="preserve"> personnes s’occupent de </w:t>
      </w:r>
      <w:r w:rsidR="00F153ED">
        <w:t xml:space="preserve">la </w:t>
      </w:r>
      <w:r w:rsidR="00F153ED" w:rsidRPr="00E040A6">
        <w:rPr>
          <w:u w:val="single"/>
        </w:rPr>
        <w:t>stratification</w:t>
      </w:r>
      <w:r w:rsidR="00961778">
        <w:t>.</w:t>
      </w:r>
      <w:r w:rsidR="00040749">
        <w:t xml:space="preserve"> Ce centre supporte un coût de </w:t>
      </w:r>
      <w:r w:rsidR="00961778">
        <w:t xml:space="preserve">75.000 €. Les salariés </w:t>
      </w:r>
      <w:r w:rsidR="00F153ED">
        <w:t xml:space="preserve">stratifient indifféremment les </w:t>
      </w:r>
      <w:proofErr w:type="spellStart"/>
      <w:r w:rsidR="00F153ED">
        <w:t>longboard</w:t>
      </w:r>
      <w:proofErr w:type="spellEnd"/>
      <w:r w:rsidR="00F153ED">
        <w:t xml:space="preserve"> et </w:t>
      </w:r>
      <w:proofErr w:type="spellStart"/>
      <w:r w:rsidR="00F153ED">
        <w:t>shortboard</w:t>
      </w:r>
      <w:proofErr w:type="spellEnd"/>
      <w:r w:rsidR="00961778">
        <w:t xml:space="preserve"> au gré des arrivages de commandes. </w:t>
      </w:r>
      <w:r>
        <w:t xml:space="preserve">D’après le comptable, </w:t>
      </w:r>
      <w:r w:rsidR="00040749" w:rsidRPr="00EF661E">
        <w:rPr>
          <w:color w:val="FF0000"/>
        </w:rPr>
        <w:t>0,</w:t>
      </w:r>
      <w:r w:rsidR="00E5131F" w:rsidRPr="00EF661E">
        <w:rPr>
          <w:color w:val="FF0000"/>
        </w:rPr>
        <w:t>3</w:t>
      </w:r>
      <w:r w:rsidR="00F153ED" w:rsidRPr="00EF661E">
        <w:rPr>
          <w:color w:val="FF0000"/>
        </w:rPr>
        <w:t xml:space="preserve"> </w:t>
      </w:r>
      <w:r w:rsidR="0064052C" w:rsidRPr="00EF661E">
        <w:rPr>
          <w:color w:val="FF0000"/>
        </w:rPr>
        <w:t>heure</w:t>
      </w:r>
      <w:r w:rsidR="00961778" w:rsidRPr="00EF661E">
        <w:rPr>
          <w:color w:val="FF0000"/>
        </w:rPr>
        <w:t xml:space="preserve"> </w:t>
      </w:r>
      <w:r w:rsidR="00961778">
        <w:t xml:space="preserve">sont </w:t>
      </w:r>
      <w:r w:rsidR="00961778" w:rsidRPr="008C0EEC">
        <w:t xml:space="preserve">nécessaires pour </w:t>
      </w:r>
      <w:r w:rsidR="00F153ED">
        <w:t>stratifier</w:t>
      </w:r>
      <w:r w:rsidR="00961778" w:rsidRPr="008C0EEC">
        <w:t xml:space="preserve"> chacun</w:t>
      </w:r>
      <w:r w:rsidR="00F153ED">
        <w:t>e</w:t>
      </w:r>
      <w:r w:rsidR="00961778" w:rsidRPr="008C0EEC">
        <w:t xml:space="preserve"> des</w:t>
      </w:r>
      <w:r w:rsidR="00F153ED">
        <w:t xml:space="preserve"> planches</w:t>
      </w:r>
      <w:r w:rsidR="00961778" w:rsidRPr="008C0EEC">
        <w:t xml:space="preserve">. </w:t>
      </w:r>
      <w:r w:rsidR="00671131">
        <w:t>À</w:t>
      </w:r>
      <w:r w:rsidR="00961778" w:rsidRPr="008C0EEC">
        <w:t xml:space="preserve"> ce stade, les </w:t>
      </w:r>
      <w:r w:rsidR="00040749">
        <w:t>planches</w:t>
      </w:r>
      <w:r w:rsidR="00961778" w:rsidRPr="008C0EEC">
        <w:t xml:space="preserve"> sont </w:t>
      </w:r>
      <w:r w:rsidR="00040749" w:rsidRPr="008C0EEC">
        <w:t>séparées</w:t>
      </w:r>
      <w:r w:rsidR="00961778" w:rsidRPr="008C0EEC">
        <w:t xml:space="preserve"> en deux groupes. Les </w:t>
      </w:r>
      <w:proofErr w:type="spellStart"/>
      <w:r w:rsidR="00F153ED">
        <w:rPr>
          <w:i/>
        </w:rPr>
        <w:t>longboard</w:t>
      </w:r>
      <w:proofErr w:type="spellEnd"/>
      <w:r w:rsidR="00F153ED">
        <w:t xml:space="preserve"> vont dans l’atelier </w:t>
      </w:r>
      <w:r w:rsidR="00F153ED" w:rsidRPr="00E040A6">
        <w:rPr>
          <w:u w:val="single"/>
        </w:rPr>
        <w:t>d’</w:t>
      </w:r>
      <w:proofErr w:type="spellStart"/>
      <w:r w:rsidR="00F153ED" w:rsidRPr="00E040A6">
        <w:rPr>
          <w:u w:val="single"/>
        </w:rPr>
        <w:t>accessoirisation</w:t>
      </w:r>
      <w:proofErr w:type="spellEnd"/>
      <w:r w:rsidR="00F153ED" w:rsidRPr="00E040A6">
        <w:rPr>
          <w:u w:val="single"/>
        </w:rPr>
        <w:t xml:space="preserve"> 1</w:t>
      </w:r>
      <w:r w:rsidR="00F153ED">
        <w:t>. Une employée s’occupe de l’</w:t>
      </w:r>
      <w:proofErr w:type="spellStart"/>
      <w:r w:rsidR="00F153ED">
        <w:t>accessoirisa</w:t>
      </w:r>
      <w:r w:rsidR="00040749">
        <w:t>tion</w:t>
      </w:r>
      <w:proofErr w:type="spellEnd"/>
      <w:r w:rsidR="00040749">
        <w:t xml:space="preserve"> des </w:t>
      </w:r>
      <w:proofErr w:type="spellStart"/>
      <w:r w:rsidR="00040749">
        <w:t>longboard</w:t>
      </w:r>
      <w:proofErr w:type="spellEnd"/>
      <w:r w:rsidR="00040749">
        <w:t xml:space="preserve"> (salaire de 3</w:t>
      </w:r>
      <w:r w:rsidR="00F153ED">
        <w:t xml:space="preserve">0.000 </w:t>
      </w:r>
      <w:r w:rsidR="00040749">
        <w:t>€ auquel il faut ajouter 3</w:t>
      </w:r>
      <w:r w:rsidR="00961778" w:rsidRPr="008C0EEC">
        <w:t>.</w:t>
      </w:r>
      <w:r w:rsidR="00040749">
        <w:t>5</w:t>
      </w:r>
      <w:r w:rsidR="00961778" w:rsidRPr="008C0EEC">
        <w:t>00 € de frais divers</w:t>
      </w:r>
      <w:r w:rsidR="00F153ED">
        <w:t xml:space="preserve"> imputables à ce centre)</w:t>
      </w:r>
      <w:r w:rsidR="00961778" w:rsidRPr="008C0EEC">
        <w:t xml:space="preserve">. </w:t>
      </w:r>
      <w:r w:rsidR="00F153ED" w:rsidRPr="00E040A6">
        <w:rPr>
          <w:u w:val="single"/>
        </w:rPr>
        <w:t>L’</w:t>
      </w:r>
      <w:proofErr w:type="spellStart"/>
      <w:r w:rsidR="00F153ED" w:rsidRPr="00E040A6">
        <w:rPr>
          <w:u w:val="single"/>
        </w:rPr>
        <w:t>accessoirisation</w:t>
      </w:r>
      <w:proofErr w:type="spellEnd"/>
      <w:r w:rsidR="00F153ED" w:rsidRPr="00E040A6">
        <w:rPr>
          <w:u w:val="single"/>
        </w:rPr>
        <w:t xml:space="preserve"> 2</w:t>
      </w:r>
      <w:r w:rsidR="00961778" w:rsidRPr="008C0EEC">
        <w:t xml:space="preserve"> (</w:t>
      </w:r>
      <w:r w:rsidR="00F153ED">
        <w:t xml:space="preserve">qui s’occupe des </w:t>
      </w:r>
      <w:proofErr w:type="spellStart"/>
      <w:r w:rsidR="00F153ED">
        <w:t>shortboards</w:t>
      </w:r>
      <w:proofErr w:type="spellEnd"/>
      <w:r w:rsidRPr="008C0EEC">
        <w:t>)</w:t>
      </w:r>
      <w:r>
        <w:t xml:space="preserve"> supporte le coût de deux employées (70.000 €) ainsi que 10.000</w:t>
      </w:r>
      <w:r w:rsidR="00E5131F">
        <w:t xml:space="preserve"> €</w:t>
      </w:r>
      <w:r>
        <w:t xml:space="preserve"> de frais divers. </w:t>
      </w:r>
    </w:p>
    <w:p w:rsidR="008C0EEC" w:rsidRDefault="008C0EEC" w:rsidP="00BE18FD">
      <w:pPr>
        <w:spacing w:after="80" w:line="240" w:lineRule="auto"/>
        <w:jc w:val="both"/>
      </w:pPr>
      <w:r w:rsidRPr="008C0EEC">
        <w:t xml:space="preserve">- Les deux modèles sont </w:t>
      </w:r>
      <w:r w:rsidRPr="008C0EEC">
        <w:rPr>
          <w:b/>
        </w:rPr>
        <w:t>vendus</w:t>
      </w:r>
      <w:r>
        <w:t xml:space="preserve"> par deux commerciaux. Le premi</w:t>
      </w:r>
      <w:r w:rsidR="00B93ECF">
        <w:t>er</w:t>
      </w:r>
      <w:r>
        <w:t xml:space="preserve"> </w:t>
      </w:r>
      <w:r w:rsidR="00E131A2">
        <w:t xml:space="preserve">vend presque exclusivement des modèles </w:t>
      </w:r>
      <w:proofErr w:type="spellStart"/>
      <w:r w:rsidR="00F153ED">
        <w:rPr>
          <w:i/>
        </w:rPr>
        <w:t>LongBoard</w:t>
      </w:r>
      <w:proofErr w:type="spellEnd"/>
      <w:r w:rsidR="00E131A2">
        <w:t>. Son carnet d’</w:t>
      </w:r>
      <w:r w:rsidR="00671131">
        <w:t>adresses</w:t>
      </w:r>
      <w:r w:rsidR="00E131A2">
        <w:t xml:space="preserve"> lui a permis de négocier un bon salaire : </w:t>
      </w:r>
      <w:r w:rsidR="00040749">
        <w:t>3</w:t>
      </w:r>
      <w:r w:rsidR="00E131A2">
        <w:t xml:space="preserve">2.000 € de fixe + 5 % </w:t>
      </w:r>
      <w:r w:rsidR="006873B4">
        <w:t>de</w:t>
      </w:r>
      <w:r w:rsidR="006873B4" w:rsidRPr="006873B4">
        <w:t xml:space="preserve"> </w:t>
      </w:r>
      <w:r w:rsidR="006873B4">
        <w:t>commission sur le chiffre d’affaires</w:t>
      </w:r>
      <w:r w:rsidR="00E131A2">
        <w:t xml:space="preserve">.  Le second vend </w:t>
      </w:r>
      <w:r w:rsidR="00040749">
        <w:t>les deux modèles. Il touche 2</w:t>
      </w:r>
      <w:r w:rsidR="00A23DEF">
        <w:t>0</w:t>
      </w:r>
      <w:r w:rsidR="00E131A2">
        <w:t>.000 € d</w:t>
      </w:r>
      <w:r w:rsidR="00E5131F">
        <w:t>e fixe + 5 % de commission</w:t>
      </w:r>
      <w:r w:rsidR="00E131A2">
        <w:t xml:space="preserve">. </w:t>
      </w:r>
    </w:p>
    <w:p w:rsidR="002B3BD9" w:rsidRDefault="002B3BD9" w:rsidP="00BE18FD">
      <w:pPr>
        <w:spacing w:after="80" w:line="240" w:lineRule="auto"/>
        <w:jc w:val="both"/>
      </w:pPr>
      <w:r>
        <w:t>Les unités d’œuvre choisies sont (pour le</w:t>
      </w:r>
      <w:r w:rsidR="00E5131F">
        <w:t>s</w:t>
      </w:r>
      <w:r>
        <w:t xml:space="preserve"> centre</w:t>
      </w:r>
      <w:r w:rsidR="00E5131F">
        <w:t>s</w:t>
      </w:r>
      <w:r>
        <w:t xml:space="preserve"> </w:t>
      </w:r>
      <w:r w:rsidR="00500F39" w:rsidRPr="00BF67FA">
        <w:t>principaux</w:t>
      </w:r>
      <w:r>
        <w:t xml:space="preserve">) : </w:t>
      </w:r>
      <w:r w:rsidR="0064052C">
        <w:t>nombre</w:t>
      </w:r>
      <w:r>
        <w:t xml:space="preserve"> de commande</w:t>
      </w:r>
      <w:r w:rsidR="00E5131F">
        <w:t>s pour l’approvisionnement, les m</w:t>
      </w:r>
      <w:r w:rsidRPr="00E5131F">
        <w:rPr>
          <w:vertAlign w:val="superscript"/>
        </w:rPr>
        <w:t>2</w:t>
      </w:r>
      <w:r>
        <w:t xml:space="preserve"> de </w:t>
      </w:r>
      <w:r w:rsidR="00B93ECF">
        <w:t xml:space="preserve">mousse </w:t>
      </w:r>
      <w:proofErr w:type="spellStart"/>
      <w:r w:rsidR="00B93ECF">
        <w:t>shapée</w:t>
      </w:r>
      <w:proofErr w:type="spellEnd"/>
      <w:r w:rsidR="00B93ECF">
        <w:t xml:space="preserve"> pour le centre </w:t>
      </w:r>
      <w:proofErr w:type="spellStart"/>
      <w:r w:rsidR="00B93ECF">
        <w:t>shape</w:t>
      </w:r>
      <w:proofErr w:type="spellEnd"/>
      <w:r>
        <w:t>, le n</w:t>
      </w:r>
      <w:r w:rsidR="00E5131F">
        <w:t>om</w:t>
      </w:r>
      <w:r>
        <w:t>b</w:t>
      </w:r>
      <w:r w:rsidR="00E5131F">
        <w:t>re</w:t>
      </w:r>
      <w:r w:rsidR="00B93ECF">
        <w:t xml:space="preserve"> d’heures de stratification</w:t>
      </w:r>
      <w:r w:rsidR="00E5131F">
        <w:t>, le chiffre d’affaires</w:t>
      </w:r>
      <w:r>
        <w:t xml:space="preserve"> pour le </w:t>
      </w:r>
      <w:r w:rsidR="00E5131F">
        <w:t xml:space="preserve">centre </w:t>
      </w:r>
      <w:r>
        <w:t>commercial. Pour le centre de structure</w:t>
      </w:r>
      <w:r w:rsidR="00E5131F">
        <w:t xml:space="preserve"> (administratif)</w:t>
      </w:r>
      <w:r>
        <w:t xml:space="preserve"> : l’unité d’œuvre est le volume de charges indirectes (hors coûts des centres de structure). </w:t>
      </w:r>
    </w:p>
    <w:p w:rsidR="00BE18FD" w:rsidRPr="008C0EEC" w:rsidRDefault="00BE18FD" w:rsidP="00BE18FD">
      <w:pPr>
        <w:spacing w:after="80" w:line="240" w:lineRule="auto"/>
        <w:jc w:val="both"/>
      </w:pPr>
    </w:p>
    <w:p w:rsidR="002B3BD9" w:rsidRDefault="00137B6A" w:rsidP="002B3BD9">
      <w:pPr>
        <w:spacing w:after="0" w:line="240" w:lineRule="auto"/>
        <w:jc w:val="both"/>
      </w:pPr>
      <w:r>
        <w:t xml:space="preserve">(1) </w:t>
      </w:r>
      <w:r w:rsidR="00671131">
        <w:t>Q</w:t>
      </w:r>
      <w:r>
        <w:t xml:space="preserve">uels sont les </w:t>
      </w:r>
      <w:r w:rsidR="002B3BD9">
        <w:t>objet</w:t>
      </w:r>
      <w:r>
        <w:t>s</w:t>
      </w:r>
      <w:r w:rsidR="002B3BD9">
        <w:t xml:space="preserve"> de coût</w:t>
      </w:r>
      <w:r w:rsidR="00671131">
        <w:t> ?</w:t>
      </w:r>
    </w:p>
    <w:p w:rsidR="002B3BD9" w:rsidRDefault="00671131" w:rsidP="002B3BD9">
      <w:pPr>
        <w:spacing w:after="0" w:line="240" w:lineRule="auto"/>
        <w:jc w:val="both"/>
      </w:pPr>
      <w:r>
        <w:t>(2) Q</w:t>
      </w:r>
      <w:r w:rsidR="002B3BD9">
        <w:t>uel</w:t>
      </w:r>
      <w:r>
        <w:t>le</w:t>
      </w:r>
      <w:r w:rsidR="002B3BD9">
        <w:t>s sont les</w:t>
      </w:r>
      <w:r>
        <w:t xml:space="preserve"> charges directes et indirectes ?</w:t>
      </w:r>
    </w:p>
    <w:p w:rsidR="002B3BD9" w:rsidRDefault="00671131" w:rsidP="002B3BD9">
      <w:pPr>
        <w:spacing w:after="0" w:line="240" w:lineRule="auto"/>
        <w:jc w:val="both"/>
      </w:pPr>
      <w:r>
        <w:t>(3) Q</w:t>
      </w:r>
      <w:r w:rsidR="002B3BD9">
        <w:t>uels sont les centres principa</w:t>
      </w:r>
      <w:r>
        <w:t>ux, auxiliaires et de structure ?</w:t>
      </w:r>
    </w:p>
    <w:p w:rsidR="002B3BD9" w:rsidRDefault="002B3BD9" w:rsidP="002B3BD9">
      <w:pPr>
        <w:spacing w:after="0" w:line="240" w:lineRule="auto"/>
        <w:jc w:val="both"/>
      </w:pPr>
      <w:r>
        <w:t xml:space="preserve">(4) </w:t>
      </w:r>
      <w:r w:rsidR="00BE18FD">
        <w:t>Fait</w:t>
      </w:r>
      <w:r>
        <w:t>e</w:t>
      </w:r>
      <w:r w:rsidR="00BE18FD">
        <w:t>s</w:t>
      </w:r>
      <w:r>
        <w:t xml:space="preserve"> le tableau de répa</w:t>
      </w:r>
      <w:r w:rsidR="00E95BF3">
        <w:t>rtition des charges indirectes</w:t>
      </w:r>
      <w:r w:rsidR="00BF4068">
        <w:t xml:space="preserve"> (</w:t>
      </w:r>
      <w:r w:rsidR="002B3D0D">
        <w:t>Tableau</w:t>
      </w:r>
      <w:r w:rsidR="00BF4068">
        <w:t xml:space="preserve"> 1).</w:t>
      </w:r>
    </w:p>
    <w:p w:rsidR="002B3BD9" w:rsidRDefault="002B3BD9" w:rsidP="002B3BD9">
      <w:pPr>
        <w:spacing w:after="0" w:line="240" w:lineRule="auto"/>
        <w:jc w:val="both"/>
      </w:pPr>
      <w:r>
        <w:t xml:space="preserve">(5) </w:t>
      </w:r>
      <w:r w:rsidR="00BE18FD">
        <w:t>C</w:t>
      </w:r>
      <w:r>
        <w:t>alcule</w:t>
      </w:r>
      <w:r w:rsidR="00671131">
        <w:t>z</w:t>
      </w:r>
      <w:r>
        <w:t xml:space="preserve"> le résultat analytique (</w:t>
      </w:r>
      <w:r w:rsidR="00E95BF3">
        <w:t>sachant qu’il n’y a pas de stocks</w:t>
      </w:r>
      <w:r w:rsidR="00BF4068">
        <w:t xml:space="preserve">) : </w:t>
      </w:r>
      <w:r w:rsidR="002B3D0D">
        <w:t>Tableau</w:t>
      </w:r>
      <w:r w:rsidR="00BF4068">
        <w:t xml:space="preserve"> 2.</w:t>
      </w:r>
    </w:p>
    <w:p w:rsidR="002B3D0D" w:rsidRPr="00105D97" w:rsidRDefault="002B3D0D" w:rsidP="002B3D0D">
      <w:pPr>
        <w:spacing w:after="0" w:line="240" w:lineRule="auto"/>
        <w:jc w:val="both"/>
      </w:pPr>
      <w:r>
        <w:t xml:space="preserve">(6-1) Vous vous apercevez que la stratification au polyester est deux fois plus longue que pour l’époxy. Complétez les tableau 1bis et 2 bis. </w:t>
      </w:r>
      <w:r w:rsidRPr="00105D97">
        <w:t xml:space="preserve"> Un SB </w:t>
      </w:r>
      <w:proofErr w:type="spellStart"/>
      <w:r w:rsidRPr="00105D97">
        <w:t>shapé</w:t>
      </w:r>
      <w:proofErr w:type="spellEnd"/>
      <w:r w:rsidRPr="00105D97">
        <w:t xml:space="preserve"> prend 0,363 h contre 0,183 h pour un LB.</w:t>
      </w:r>
      <w:r>
        <w:t xml:space="preserve"> Expliquez le phénomène de subventionnement croisé à partir des résultats.</w:t>
      </w:r>
    </w:p>
    <w:p w:rsidR="002B3D0D" w:rsidRDefault="002B3D0D" w:rsidP="002B3D0D">
      <w:pPr>
        <w:spacing w:after="0" w:line="240" w:lineRule="auto"/>
        <w:jc w:val="both"/>
      </w:pPr>
      <w:r>
        <w:t xml:space="preserve"> (6-2) Dans les tableaux 1ter et 2ter, on considère que le salaire du commercial 1 est un cout direct. Indiquez quelles sont les différences et expliquez le phénomène de subventionnement croisé (comparativement au tableau 1 et 2). </w:t>
      </w:r>
    </w:p>
    <w:p w:rsidR="002B3D0D" w:rsidRDefault="002B3D0D" w:rsidP="002B3D0D">
      <w:pPr>
        <w:spacing w:after="0" w:line="240" w:lineRule="auto"/>
        <w:jc w:val="both"/>
      </w:pPr>
      <w:r>
        <w:t xml:space="preserve">(6-3) Dans les tableaux 1 </w:t>
      </w:r>
      <w:proofErr w:type="spellStart"/>
      <w:r>
        <w:t>quatro</w:t>
      </w:r>
      <w:proofErr w:type="spellEnd"/>
      <w:r>
        <w:t xml:space="preserve"> et 2 </w:t>
      </w:r>
      <w:proofErr w:type="spellStart"/>
      <w:r>
        <w:t>quatro</w:t>
      </w:r>
      <w:proofErr w:type="spellEnd"/>
      <w:r>
        <w:t xml:space="preserve">, on considère 2 centres approvisionnement (mousse et plastique). Expliquez les différences et expliquez le phénomène de subventionnement croisé. </w:t>
      </w:r>
    </w:p>
    <w:p w:rsidR="002B3D0D" w:rsidRDefault="002B3D0D" w:rsidP="002B3D0D">
      <w:pPr>
        <w:spacing w:after="0" w:line="240" w:lineRule="auto"/>
        <w:jc w:val="both"/>
      </w:pPr>
      <w:r>
        <w:t xml:space="preserve">(6-4) Dans les tableaux 1 </w:t>
      </w:r>
      <w:proofErr w:type="spellStart"/>
      <w:r>
        <w:t>quinques</w:t>
      </w:r>
      <w:proofErr w:type="spellEnd"/>
      <w:r>
        <w:t xml:space="preserve"> et 2 </w:t>
      </w:r>
      <w:proofErr w:type="spellStart"/>
      <w:r>
        <w:t>quinques</w:t>
      </w:r>
      <w:proofErr w:type="spellEnd"/>
      <w:r>
        <w:t xml:space="preserve">, on considère une autre clé de répartition pour le centre commercial. Expliquez les différences et expliquez le phénomène de subventionnement croisé. </w:t>
      </w:r>
    </w:p>
    <w:p w:rsidR="002B3D0D" w:rsidRDefault="002B3D0D" w:rsidP="002B3D0D">
      <w:pPr>
        <w:spacing w:after="0" w:line="240" w:lineRule="auto"/>
        <w:jc w:val="both"/>
      </w:pPr>
      <w:r>
        <w:t xml:space="preserve">(7) A partir des questions 6, résumez les sources d’approximation dans le calcul de coût. </w:t>
      </w:r>
    </w:p>
    <w:p w:rsidR="00BE18FD" w:rsidRDefault="00BE18FD" w:rsidP="002B3BD9">
      <w:pPr>
        <w:spacing w:after="0" w:line="240" w:lineRule="auto"/>
        <w:jc w:val="both"/>
      </w:pPr>
    </w:p>
    <w:p w:rsidR="00BF4068" w:rsidRDefault="00BF4068" w:rsidP="002B3BD9">
      <w:pPr>
        <w:spacing w:after="0" w:line="240" w:lineRule="auto"/>
        <w:jc w:val="both"/>
        <w:sectPr w:rsidR="00BF4068" w:rsidSect="00FC6835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pgNumType w:start="27"/>
          <w:cols w:space="708"/>
          <w:titlePg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7"/>
        <w:gridCol w:w="1587"/>
        <w:gridCol w:w="1422"/>
        <w:gridCol w:w="1578"/>
        <w:gridCol w:w="1497"/>
        <w:gridCol w:w="1654"/>
        <w:gridCol w:w="1595"/>
        <w:gridCol w:w="1592"/>
      </w:tblGrid>
      <w:tr w:rsidR="004353C5" w:rsidRPr="00BF4068" w:rsidTr="004353C5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353C5" w:rsidRPr="00BF4068" w:rsidRDefault="004353C5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353C5" w:rsidRPr="00BF4068" w:rsidTr="004353C5">
        <w:trPr>
          <w:trHeight w:val="300"/>
        </w:trPr>
        <w:tc>
          <w:tcPr>
            <w:tcW w:w="10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</w:tcPr>
          <w:p w:rsidR="004353C5" w:rsidRPr="00BF4068" w:rsidRDefault="004353C5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353C5" w:rsidRPr="00BF4068" w:rsidTr="004353C5">
        <w:trPr>
          <w:trHeight w:val="300"/>
        </w:trPr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353C5" w:rsidRPr="00BF4068" w:rsidTr="004353C5">
        <w:trPr>
          <w:trHeight w:val="290"/>
        </w:trPr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353C5" w:rsidRPr="00BF4068" w:rsidTr="004353C5">
        <w:trPr>
          <w:trHeight w:val="290"/>
        </w:trPr>
        <w:tc>
          <w:tcPr>
            <w:tcW w:w="10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353C5" w:rsidRPr="00BF4068" w:rsidTr="004353C5">
        <w:trPr>
          <w:trHeight w:val="300"/>
        </w:trPr>
        <w:tc>
          <w:tcPr>
            <w:tcW w:w="109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353C5" w:rsidRPr="00BF4068" w:rsidTr="004353C5">
        <w:trPr>
          <w:trHeight w:val="300"/>
        </w:trPr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353C5" w:rsidRPr="00BF4068" w:rsidTr="004353C5">
        <w:trPr>
          <w:trHeight w:val="300"/>
        </w:trPr>
        <w:tc>
          <w:tcPr>
            <w:tcW w:w="109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353C5" w:rsidRPr="00BF4068" w:rsidTr="004353C5">
        <w:trPr>
          <w:trHeight w:val="290"/>
        </w:trPr>
        <w:tc>
          <w:tcPr>
            <w:tcW w:w="10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353C5" w:rsidRPr="00BF4068" w:rsidRDefault="004353C5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4353C5" w:rsidRPr="00BF4068" w:rsidTr="004353C5">
        <w:trPr>
          <w:trHeight w:val="290"/>
        </w:trPr>
        <w:tc>
          <w:tcPr>
            <w:tcW w:w="10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353C5" w:rsidRPr="00BF4068" w:rsidTr="004353C5">
        <w:trPr>
          <w:trHeight w:val="300"/>
        </w:trPr>
        <w:tc>
          <w:tcPr>
            <w:tcW w:w="109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53C5" w:rsidRPr="00BF4068" w:rsidRDefault="004353C5" w:rsidP="00BF4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353C5" w:rsidRPr="00BF4068" w:rsidRDefault="004353C5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BF4068" w:rsidRDefault="00BF4068" w:rsidP="002B3BD9">
      <w:pPr>
        <w:spacing w:after="0" w:line="240" w:lineRule="auto"/>
        <w:jc w:val="both"/>
      </w:pPr>
    </w:p>
    <w:p w:rsidR="00BF4068" w:rsidRDefault="00BF4068" w:rsidP="002B3BD9">
      <w:pPr>
        <w:spacing w:after="0" w:line="240" w:lineRule="auto"/>
        <w:jc w:val="both"/>
      </w:pPr>
    </w:p>
    <w:p w:rsidR="00BF4068" w:rsidRDefault="00BF4068">
      <w:r>
        <w:br w:type="page"/>
      </w:r>
    </w:p>
    <w:p w:rsidR="00BF4068" w:rsidRDefault="00BF4068" w:rsidP="002B3BD9">
      <w:pPr>
        <w:spacing w:after="0" w:line="240" w:lineRule="auto"/>
        <w:jc w:val="both"/>
        <w:sectPr w:rsidR="00BF4068" w:rsidSect="00BF4068">
          <w:pgSz w:w="16838" w:h="11906" w:orient="landscape"/>
          <w:pgMar w:top="1418" w:right="1418" w:bottom="1418" w:left="1418" w:header="709" w:footer="709" w:gutter="0"/>
          <w:pgNumType w:start="27"/>
          <w:cols w:space="708"/>
          <w:titlePg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989"/>
        <w:gridCol w:w="1143"/>
        <w:gridCol w:w="989"/>
        <w:gridCol w:w="1201"/>
        <w:gridCol w:w="1143"/>
        <w:gridCol w:w="1202"/>
      </w:tblGrid>
      <w:tr w:rsidR="00BF4068" w:rsidRPr="00BF4068" w:rsidTr="00BF4068">
        <w:trPr>
          <w:trHeight w:val="38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lastRenderedPageBreak/>
              <w:t>Annexe 2</w:t>
            </w:r>
          </w:p>
        </w:tc>
      </w:tr>
      <w:tr w:rsidR="00BF4068" w:rsidRPr="00BF4068" w:rsidTr="00BF4068">
        <w:trPr>
          <w:trHeight w:val="290"/>
        </w:trPr>
        <w:tc>
          <w:tcPr>
            <w:tcW w:w="131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2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6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300"/>
        </w:trPr>
        <w:tc>
          <w:tcPr>
            <w:tcW w:w="131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290"/>
        </w:trPr>
        <w:tc>
          <w:tcPr>
            <w:tcW w:w="1313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290"/>
        </w:trPr>
        <w:tc>
          <w:tcPr>
            <w:tcW w:w="131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290"/>
        </w:trPr>
        <w:tc>
          <w:tcPr>
            <w:tcW w:w="131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290"/>
        </w:trPr>
        <w:tc>
          <w:tcPr>
            <w:tcW w:w="131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290"/>
        </w:trPr>
        <w:tc>
          <w:tcPr>
            <w:tcW w:w="131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290"/>
        </w:trPr>
        <w:tc>
          <w:tcPr>
            <w:tcW w:w="13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290"/>
        </w:trPr>
        <w:tc>
          <w:tcPr>
            <w:tcW w:w="131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290"/>
        </w:trPr>
        <w:tc>
          <w:tcPr>
            <w:tcW w:w="131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300"/>
        </w:trPr>
        <w:tc>
          <w:tcPr>
            <w:tcW w:w="131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300"/>
        </w:trPr>
        <w:tc>
          <w:tcPr>
            <w:tcW w:w="13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290"/>
        </w:trPr>
        <w:tc>
          <w:tcPr>
            <w:tcW w:w="131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290"/>
        </w:trPr>
        <w:tc>
          <w:tcPr>
            <w:tcW w:w="131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290"/>
        </w:trPr>
        <w:tc>
          <w:tcPr>
            <w:tcW w:w="131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290"/>
        </w:trPr>
        <w:tc>
          <w:tcPr>
            <w:tcW w:w="131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290"/>
        </w:trPr>
        <w:tc>
          <w:tcPr>
            <w:tcW w:w="131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300"/>
        </w:trPr>
        <w:tc>
          <w:tcPr>
            <w:tcW w:w="131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300"/>
        </w:trPr>
        <w:tc>
          <w:tcPr>
            <w:tcW w:w="131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300"/>
        </w:trPr>
        <w:tc>
          <w:tcPr>
            <w:tcW w:w="131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300"/>
        </w:trPr>
        <w:tc>
          <w:tcPr>
            <w:tcW w:w="13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290"/>
        </w:trPr>
        <w:tc>
          <w:tcPr>
            <w:tcW w:w="131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BF4068" w:rsidRPr="00BF4068" w:rsidTr="00BF4068">
        <w:trPr>
          <w:trHeight w:val="300"/>
        </w:trPr>
        <w:tc>
          <w:tcPr>
            <w:tcW w:w="131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9D9D9"/>
            <w:noWrap/>
            <w:vAlign w:val="bottom"/>
          </w:tcPr>
          <w:p w:rsidR="00BF4068" w:rsidRPr="00BF4068" w:rsidRDefault="00BF4068" w:rsidP="00BF4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</w:tcPr>
          <w:p w:rsidR="00BF4068" w:rsidRPr="00BF4068" w:rsidRDefault="00BF4068" w:rsidP="00BF4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BF4068" w:rsidRDefault="00BF4068" w:rsidP="002B3BD9">
      <w:pPr>
        <w:spacing w:after="0" w:line="240" w:lineRule="auto"/>
        <w:jc w:val="both"/>
      </w:pPr>
    </w:p>
    <w:p w:rsidR="00BF4068" w:rsidRDefault="00BF4068">
      <w:r>
        <w:br w:type="page"/>
      </w:r>
    </w:p>
    <w:tbl>
      <w:tblPr>
        <w:tblW w:w="9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1013"/>
        <w:gridCol w:w="987"/>
        <w:gridCol w:w="1100"/>
        <w:gridCol w:w="1072"/>
        <w:gridCol w:w="1072"/>
        <w:gridCol w:w="1017"/>
        <w:gridCol w:w="1089"/>
      </w:tblGrid>
      <w:tr w:rsidR="002B3D0D" w:rsidRPr="002B3D0D" w:rsidTr="00E040A6">
        <w:trPr>
          <w:trHeight w:val="300"/>
        </w:trPr>
        <w:tc>
          <w:tcPr>
            <w:tcW w:w="9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Tableau 1 bis</w:t>
            </w:r>
          </w:p>
        </w:tc>
      </w:tr>
      <w:tr w:rsidR="002B3D0D" w:rsidRPr="002B3D0D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Transport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Ctrl </w:t>
            </w:r>
            <w:proofErr w:type="spellStart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Qlt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Appro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Shape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Strat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Ccial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Admin G</w:t>
            </w:r>
          </w:p>
        </w:tc>
      </w:tr>
      <w:tr w:rsidR="002B3D0D" w:rsidRPr="002B3D0D" w:rsidTr="00E040A6">
        <w:trPr>
          <w:trHeight w:val="300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Répartition </w:t>
            </w:r>
            <w:proofErr w:type="spellStart"/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prim</w:t>
            </w:r>
            <w:proofErr w:type="spellEnd"/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56 000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28 600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76 000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86 000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75 000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52 000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23 400</w:t>
            </w: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Répart</w:t>
            </w:r>
            <w:proofErr w:type="spellEnd"/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. Second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Transport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-57 777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6 933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21 955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CD71B0"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28 888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Ctlr</w:t>
            </w:r>
            <w:proofErr w:type="spellEnd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Q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1 777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-35 533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8 439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8 439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8 439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8 439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B3D0D" w:rsidRPr="002B3D0D" w:rsidTr="00E040A6">
        <w:trPr>
          <w:trHeight w:val="300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Total après </w:t>
            </w:r>
            <w:proofErr w:type="spellStart"/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répart</w:t>
            </w:r>
            <w:proofErr w:type="spellEnd"/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second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106 394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94 439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83 439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CD71B0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89 327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52 288</w:t>
            </w:r>
          </w:p>
        </w:tc>
      </w:tr>
      <w:tr w:rsidR="002B3D0D" w:rsidRPr="002B3D0D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40A6" w:rsidRPr="002B3D0D" w:rsidTr="00E040A6">
        <w:trPr>
          <w:trHeight w:val="520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A6" w:rsidRPr="002B3D0D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UO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2B3D0D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A6" w:rsidRPr="002B3D0D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A6" w:rsidRDefault="00E040A6" w:rsidP="00E040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 de cde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A6" w:rsidRDefault="00E040A6" w:rsidP="00E040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M2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shapé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A6" w:rsidRDefault="00E040A6" w:rsidP="00E040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Nb d'heures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Default="00E040A6" w:rsidP="00E040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€ de CA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40A6" w:rsidRDefault="00E040A6" w:rsidP="00E040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€ de CI</w:t>
            </w:r>
          </w:p>
        </w:tc>
      </w:tr>
      <w:tr w:rsidR="00E040A6" w:rsidRPr="002B3D0D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A6" w:rsidRPr="002B3D0D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Nb UO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2B3D0D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2B3D0D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Default="00E040A6" w:rsidP="00E040A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Default="00E040A6" w:rsidP="00E040A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5 750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E040A6" w:rsidRDefault="00E040A6" w:rsidP="00E040A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Default="00E040A6" w:rsidP="00E040A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Default="00E040A6" w:rsidP="00E040A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373 600</w:t>
            </w:r>
          </w:p>
        </w:tc>
      </w:tr>
      <w:tr w:rsidR="00E040A6" w:rsidRPr="002B3D0D" w:rsidTr="00E040A6">
        <w:trPr>
          <w:trHeight w:val="124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A6" w:rsidRPr="002B3D0D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Ct par UO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2B3D0D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FF0000"/>
                <w:lang w:eastAsia="fr-F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2B3D0D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Default="00E040A6" w:rsidP="00E040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682,01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Default="00E040A6" w:rsidP="00E040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16,4242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E040A6" w:rsidRDefault="00E040A6" w:rsidP="00E040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Default="00E040A6" w:rsidP="00E040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0,0388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Default="00CD71B0" w:rsidP="00E040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0,0626</w:t>
            </w: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B3D0D" w:rsidRPr="002B3D0D" w:rsidTr="00E040A6">
        <w:trPr>
          <w:trHeight w:val="300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B3D0D" w:rsidRPr="002B3D0D" w:rsidTr="00E040A6">
        <w:trPr>
          <w:trHeight w:val="380"/>
        </w:trPr>
        <w:tc>
          <w:tcPr>
            <w:tcW w:w="8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Tableau 2 bis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LB</w:t>
            </w:r>
          </w:p>
        </w:tc>
        <w:tc>
          <w:tcPr>
            <w:tcW w:w="3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SB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Qté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PU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Qté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PU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MP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Polyuréthane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2 250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230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517 500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Polystyrène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3 500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210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735 000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Strat</w:t>
            </w:r>
            <w:proofErr w:type="spellEnd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epoxy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750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15 000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Str</w:t>
            </w:r>
            <w:proofErr w:type="spellEnd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polyeter</w:t>
            </w:r>
            <w:proofErr w:type="spellEnd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1 260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15 120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Accessoires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6 000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150 000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8 400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210 000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Ct </w:t>
            </w:r>
            <w:proofErr w:type="spellStart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acc</w:t>
            </w:r>
            <w:proofErr w:type="spellEnd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33 500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Ct </w:t>
            </w:r>
            <w:proofErr w:type="spellStart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acce</w:t>
            </w:r>
            <w:proofErr w:type="spellEnd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80 000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% commission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900 000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5%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45 000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1 400 000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5%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70 000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CD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750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1 015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761 000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1 400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793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1 110 120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D0D" w:rsidRPr="002B3D0D" w:rsidRDefault="002B3D0D" w:rsidP="002B3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CI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FF0000"/>
                <w:lang w:eastAsia="fr-FR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FF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Appro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682,0145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35 465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104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682,0145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70 930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Shape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2 250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16,42420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36 954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3 500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16,4242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57 485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Strat</w:t>
            </w:r>
            <w:proofErr w:type="spellEnd"/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D71B0" w:rsidRPr="002B3D0D" w:rsidTr="00CD71B0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1B0" w:rsidRPr="002B3D0D" w:rsidRDefault="00CD71B0" w:rsidP="00CD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Commercial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900 000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34 954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1 400 000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0,0388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54 373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1B0" w:rsidRPr="002B3D0D" w:rsidRDefault="00CD71B0" w:rsidP="00CD7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D71B0" w:rsidRPr="002B3D0D" w:rsidTr="00CD71B0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1B0" w:rsidRPr="002B3D0D" w:rsidRDefault="00CD71B0" w:rsidP="00CD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Administratif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125 116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7 837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248 484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15 563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1B0" w:rsidRPr="002B3D0D" w:rsidRDefault="00CD71B0" w:rsidP="00CD7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3D0D" w:rsidRPr="002B3D0D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0D" w:rsidRPr="002B3D0D" w:rsidRDefault="002B3D0D" w:rsidP="002B3D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3D0D" w:rsidRPr="002B3D0D" w:rsidRDefault="002B3D0D" w:rsidP="002B3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D71B0" w:rsidRPr="002B3D0D" w:rsidTr="00853EC5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B0" w:rsidRPr="002B3D0D" w:rsidRDefault="00CD71B0" w:rsidP="00CD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color w:val="000000"/>
                <w:lang w:eastAsia="fr-FR"/>
              </w:rPr>
              <w:t>Ct indirect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1B0" w:rsidRPr="002B3D0D" w:rsidRDefault="00CD71B0" w:rsidP="00CD71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0" w:name="_GoBack"/>
            <w:bookmarkEnd w:id="0"/>
          </w:p>
        </w:tc>
      </w:tr>
      <w:tr w:rsidR="00CD71B0" w:rsidRPr="002B3D0D" w:rsidTr="00853EC5">
        <w:trPr>
          <w:trHeight w:val="300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71B0" w:rsidRPr="002B3D0D" w:rsidRDefault="00CD71B0" w:rsidP="00CD7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Ct total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1 400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1B0" w:rsidRPr="002B3D0D" w:rsidRDefault="00CD71B0" w:rsidP="00CD71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D71B0" w:rsidRPr="002B3D0D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D71B0" w:rsidRPr="002B3D0D" w:rsidRDefault="00CD71B0" w:rsidP="00CD7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1 200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900 000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1 400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71B0" w:rsidRPr="002B3D0D" w:rsidRDefault="00CD71B0" w:rsidP="00CD71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D71B0" w:rsidRPr="002B3D0D" w:rsidTr="00853EC5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D71B0" w:rsidRPr="002B3D0D" w:rsidRDefault="00CD71B0" w:rsidP="00CD71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B3D0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Résultat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</w:tcPr>
          <w:p w:rsidR="00CD71B0" w:rsidRDefault="00CD71B0" w:rsidP="00CD71B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B0" w:rsidRPr="002B3D0D" w:rsidRDefault="00CD71B0" w:rsidP="00CD71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31 880</w:t>
            </w:r>
          </w:p>
        </w:tc>
      </w:tr>
    </w:tbl>
    <w:p w:rsidR="00BF4068" w:rsidRDefault="00BF4068" w:rsidP="002B3BD9">
      <w:pPr>
        <w:spacing w:after="0" w:line="240" w:lineRule="auto"/>
        <w:jc w:val="both"/>
      </w:pPr>
    </w:p>
    <w:p w:rsidR="002B3D0D" w:rsidRDefault="002B3D0D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  <w:r w:rsidRPr="001158D3">
        <w:rPr>
          <w:noProof/>
          <w:lang w:eastAsia="fr-FR"/>
        </w:rPr>
        <w:lastRenderedPageBreak/>
        <w:drawing>
          <wp:inline distT="0" distB="0" distL="0" distR="0" wp14:anchorId="0ECBD57C" wp14:editId="3CC9B74F">
            <wp:extent cx="5759450" cy="6720628"/>
            <wp:effectExtent l="0" t="0" r="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72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  <w:r>
        <w:t>Commentaires</w:t>
      </w: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</w:p>
    <w:p w:rsidR="002B3D0D" w:rsidRDefault="002B3D0D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  <w:r w:rsidRPr="001158D3">
        <w:rPr>
          <w:noProof/>
          <w:lang w:eastAsia="fr-FR"/>
        </w:rPr>
        <w:lastRenderedPageBreak/>
        <w:drawing>
          <wp:inline distT="0" distB="0" distL="0" distR="0" wp14:anchorId="72D9E086" wp14:editId="2B876AFE">
            <wp:extent cx="5759450" cy="7007585"/>
            <wp:effectExtent l="0" t="0" r="0" b="31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0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  <w:r>
        <w:t xml:space="preserve">Commentaires </w:t>
      </w: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</w:p>
    <w:p w:rsidR="002B3D0D" w:rsidRDefault="002B3D0D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</w:p>
    <w:p w:rsidR="00E040A6" w:rsidRDefault="00E040A6" w:rsidP="002B3BD9">
      <w:pPr>
        <w:spacing w:after="0" w:line="240" w:lineRule="auto"/>
        <w:jc w:val="both"/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1013"/>
        <w:gridCol w:w="883"/>
        <w:gridCol w:w="1115"/>
        <w:gridCol w:w="1088"/>
        <w:gridCol w:w="1087"/>
        <w:gridCol w:w="1065"/>
        <w:gridCol w:w="1095"/>
      </w:tblGrid>
      <w:tr w:rsidR="00E040A6" w:rsidRPr="00E040A6" w:rsidTr="00E040A6">
        <w:trPr>
          <w:trHeight w:val="380"/>
        </w:trPr>
        <w:tc>
          <w:tcPr>
            <w:tcW w:w="9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lastRenderedPageBreak/>
              <w:t xml:space="preserve">Tableau 1 </w:t>
            </w:r>
            <w:proofErr w:type="spellStart"/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quinquies</w:t>
            </w:r>
            <w:proofErr w:type="spellEnd"/>
          </w:p>
        </w:tc>
      </w:tr>
      <w:tr w:rsidR="00E040A6" w:rsidRPr="00E040A6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Transport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Ctrl </w:t>
            </w:r>
            <w:proofErr w:type="spellStart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Qlt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Appro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Shape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Strat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Ccial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Admin G</w:t>
            </w:r>
          </w:p>
        </w:tc>
      </w:tr>
      <w:tr w:rsidR="00E040A6" w:rsidRPr="00E040A6" w:rsidTr="00E040A6">
        <w:trPr>
          <w:trHeight w:val="300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Répartition </w:t>
            </w:r>
            <w:proofErr w:type="spellStart"/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prim</w:t>
            </w:r>
            <w:proofErr w:type="spellEnd"/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56 000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28 600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76 000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86 000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75 000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52 000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23 400</w:t>
            </w: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Répart</w:t>
            </w:r>
            <w:proofErr w:type="spellEnd"/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. Second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Transport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-57 777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6 933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21 955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28 888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40A6" w:rsidRPr="00E040A6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Ctlr</w:t>
            </w:r>
            <w:proofErr w:type="spellEnd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Q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1 777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-35 533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8 439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8 439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8 439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8 439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40A6" w:rsidRPr="00E040A6" w:rsidTr="00E040A6">
        <w:trPr>
          <w:trHeight w:val="300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Total après </w:t>
            </w:r>
            <w:proofErr w:type="spellStart"/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répart</w:t>
            </w:r>
            <w:proofErr w:type="spellEnd"/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second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106 394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94 439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83 439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89 327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23 400</w:t>
            </w:r>
          </w:p>
        </w:tc>
      </w:tr>
      <w:tr w:rsidR="00E040A6" w:rsidRPr="00E040A6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040A6" w:rsidRPr="00E040A6" w:rsidTr="00E040A6">
        <w:trPr>
          <w:trHeight w:val="580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UO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Nb commande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M2 mousse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Nb d'heures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FF0000"/>
                <w:lang w:eastAsia="fr-FR"/>
              </w:rPr>
              <w:t>Nb de produit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Charges indirectes</w:t>
            </w: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Nb UO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156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5 750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645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FF0000"/>
                <w:lang w:eastAsia="fr-FR"/>
              </w:rPr>
              <w:t>2 150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373 600</w:t>
            </w:r>
          </w:p>
        </w:tc>
      </w:tr>
      <w:tr w:rsidR="00E040A6" w:rsidRPr="00E040A6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Ct par UO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FF0000"/>
                <w:lang w:eastAsia="fr-F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682,01 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16,42 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129,36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FF0000"/>
                <w:lang w:eastAsia="fr-FR"/>
              </w:rPr>
              <w:t xml:space="preserve">         41,55  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  0,06   </w:t>
            </w: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40A6" w:rsidRPr="00E040A6" w:rsidTr="00E040A6">
        <w:trPr>
          <w:trHeight w:val="300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40A6" w:rsidRPr="00E040A6" w:rsidTr="00E040A6">
        <w:trPr>
          <w:trHeight w:val="380"/>
        </w:trPr>
        <w:tc>
          <w:tcPr>
            <w:tcW w:w="85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Tableau 2 </w:t>
            </w:r>
            <w:proofErr w:type="spellStart"/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quiquies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9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LB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SB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Qté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PU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Qté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PU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MP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Polyuréthane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2 250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517 500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Polystyrène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3 500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735 000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Strat</w:t>
            </w:r>
            <w:proofErr w:type="spellEnd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epoxy</w:t>
            </w:r>
            <w:proofErr w:type="spellEnd"/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750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15 000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Str</w:t>
            </w:r>
            <w:proofErr w:type="spellEnd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polyeter</w:t>
            </w:r>
            <w:proofErr w:type="spellEnd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1 260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15 120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Accessoires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6 000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150 000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8 400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210 000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Ct </w:t>
            </w:r>
            <w:proofErr w:type="spellStart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acc</w:t>
            </w:r>
            <w:proofErr w:type="spellEnd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33 500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Ct </w:t>
            </w:r>
            <w:proofErr w:type="spellStart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acce</w:t>
            </w:r>
            <w:proofErr w:type="spellEnd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80 000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% commission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900 000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5%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45 000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1 400 000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5%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70 000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CD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750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1 015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761 000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1 400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793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1 110 120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CI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FF0000"/>
                <w:lang w:eastAsia="fr-FR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FF0000"/>
                <w:lang w:eastAsia="fr-FR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Appro</w:t>
            </w:r>
            <w:proofErr w:type="spellEnd"/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682,01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35 465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104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682,01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70 930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Shape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2 250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16,42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36 954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3 500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16,42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57 485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Strat</w:t>
            </w:r>
            <w:proofErr w:type="spellEnd"/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129,36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29 107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420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129,36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54 332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FF0000"/>
                <w:lang w:eastAsia="fr-FR"/>
              </w:rPr>
              <w:t>Commercial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FF0000"/>
                <w:lang w:eastAsia="fr-FR"/>
              </w:rPr>
              <w:t>750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FF0000"/>
                <w:lang w:eastAsia="fr-FR"/>
              </w:rPr>
              <w:t>41,5477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FF0000"/>
                <w:lang w:eastAsia="fr-FR"/>
              </w:rPr>
              <w:t>31 161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FF0000"/>
                <w:lang w:eastAsia="fr-FR"/>
              </w:rPr>
              <w:t>1 400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FF0000"/>
                <w:lang w:eastAsia="fr-FR"/>
              </w:rPr>
              <w:t>41,5477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FF0000"/>
                <w:lang w:eastAsia="fr-FR"/>
              </w:rPr>
              <w:t>58 167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Administratif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132 687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0,0626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8 311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240 913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0,0626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15 089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Ct indirect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140 997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256 003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300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Ct total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750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1 203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901 997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1 400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976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1 366 123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29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750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1 200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900 000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1 400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1 000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1 400 000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40A6" w:rsidRPr="00E040A6" w:rsidTr="00E040A6">
        <w:trPr>
          <w:trHeight w:val="300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Résultat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750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-3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-1 997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1 400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040A6" w:rsidRPr="00E040A6" w:rsidRDefault="00E040A6" w:rsidP="00E04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33 877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0A6" w:rsidRPr="00E040A6" w:rsidRDefault="00E040A6" w:rsidP="00E04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40A6">
              <w:rPr>
                <w:rFonts w:ascii="Calibri" w:eastAsia="Times New Roman" w:hAnsi="Calibri" w:cs="Calibri"/>
                <w:color w:val="000000"/>
                <w:lang w:eastAsia="fr-FR"/>
              </w:rPr>
              <w:t>31 880</w:t>
            </w:r>
          </w:p>
        </w:tc>
      </w:tr>
    </w:tbl>
    <w:p w:rsidR="00E040A6" w:rsidRDefault="00E040A6" w:rsidP="002B3BD9">
      <w:pPr>
        <w:spacing w:after="0" w:line="240" w:lineRule="auto"/>
        <w:jc w:val="both"/>
      </w:pPr>
    </w:p>
    <w:p w:rsidR="002B3D0D" w:rsidRDefault="00E040A6" w:rsidP="002B3BD9">
      <w:pPr>
        <w:spacing w:after="0" w:line="240" w:lineRule="auto"/>
        <w:jc w:val="both"/>
      </w:pPr>
      <w:r>
        <w:t>Commentaires</w:t>
      </w:r>
    </w:p>
    <w:sectPr w:rsidR="002B3D0D" w:rsidSect="00BF4068">
      <w:pgSz w:w="11906" w:h="16838"/>
      <w:pgMar w:top="1418" w:right="1418" w:bottom="1418" w:left="1418" w:header="709" w:footer="709" w:gutter="0"/>
      <w:pgNumType w:start="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4A" w:rsidRDefault="004E7B4A" w:rsidP="00525386">
      <w:pPr>
        <w:spacing w:after="0" w:line="240" w:lineRule="auto"/>
      </w:pPr>
      <w:r>
        <w:separator/>
      </w:r>
    </w:p>
  </w:endnote>
  <w:endnote w:type="continuationSeparator" w:id="0">
    <w:p w:rsidR="004E7B4A" w:rsidRDefault="004E7B4A" w:rsidP="005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835" w:rsidRDefault="00FC6835">
    <w:pPr>
      <w:pStyle w:val="Pieddepage"/>
      <w:jc w:val="center"/>
    </w:pPr>
  </w:p>
  <w:p w:rsidR="00FC6835" w:rsidRDefault="00FC6835" w:rsidP="00FC6835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835" w:rsidRDefault="00FC6835">
    <w:pPr>
      <w:pStyle w:val="Pieddepage"/>
      <w:jc w:val="center"/>
    </w:pPr>
  </w:p>
  <w:p w:rsidR="00FC6835" w:rsidRPr="004844F3" w:rsidRDefault="00FC6835" w:rsidP="00FC68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4A" w:rsidRDefault="004E7B4A" w:rsidP="00525386">
      <w:pPr>
        <w:spacing w:after="0" w:line="240" w:lineRule="auto"/>
      </w:pPr>
      <w:r>
        <w:separator/>
      </w:r>
    </w:p>
  </w:footnote>
  <w:footnote w:type="continuationSeparator" w:id="0">
    <w:p w:rsidR="004E7B4A" w:rsidRDefault="004E7B4A" w:rsidP="0052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12673"/>
    <w:multiLevelType w:val="hybridMultilevel"/>
    <w:tmpl w:val="0BAE84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F459E"/>
    <w:multiLevelType w:val="hybridMultilevel"/>
    <w:tmpl w:val="AA60A8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E2D3C"/>
    <w:multiLevelType w:val="hybridMultilevel"/>
    <w:tmpl w:val="302203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1B"/>
    <w:rsid w:val="000149A1"/>
    <w:rsid w:val="000232EC"/>
    <w:rsid w:val="00040749"/>
    <w:rsid w:val="000A5200"/>
    <w:rsid w:val="000B14B2"/>
    <w:rsid w:val="000E573C"/>
    <w:rsid w:val="00115441"/>
    <w:rsid w:val="00136DF5"/>
    <w:rsid w:val="00137B6A"/>
    <w:rsid w:val="00143FCE"/>
    <w:rsid w:val="001626FC"/>
    <w:rsid w:val="0021581B"/>
    <w:rsid w:val="002158D2"/>
    <w:rsid w:val="0025031F"/>
    <w:rsid w:val="002B3BD9"/>
    <w:rsid w:val="002B3D0D"/>
    <w:rsid w:val="002D48B0"/>
    <w:rsid w:val="00357876"/>
    <w:rsid w:val="003A6B6D"/>
    <w:rsid w:val="003B2469"/>
    <w:rsid w:val="003C52E5"/>
    <w:rsid w:val="003D206A"/>
    <w:rsid w:val="003F27CF"/>
    <w:rsid w:val="0040735A"/>
    <w:rsid w:val="004309F1"/>
    <w:rsid w:val="004353C5"/>
    <w:rsid w:val="0047146F"/>
    <w:rsid w:val="00495A6D"/>
    <w:rsid w:val="004B3D68"/>
    <w:rsid w:val="004B6848"/>
    <w:rsid w:val="004C7668"/>
    <w:rsid w:val="004E7B4A"/>
    <w:rsid w:val="00500F39"/>
    <w:rsid w:val="0050743D"/>
    <w:rsid w:val="0052150B"/>
    <w:rsid w:val="005223F9"/>
    <w:rsid w:val="00525386"/>
    <w:rsid w:val="0052579B"/>
    <w:rsid w:val="005961C3"/>
    <w:rsid w:val="006064D5"/>
    <w:rsid w:val="006154A4"/>
    <w:rsid w:val="006208E7"/>
    <w:rsid w:val="00624468"/>
    <w:rsid w:val="0064052C"/>
    <w:rsid w:val="00664E61"/>
    <w:rsid w:val="00671131"/>
    <w:rsid w:val="00680BAB"/>
    <w:rsid w:val="00681597"/>
    <w:rsid w:val="006873B4"/>
    <w:rsid w:val="006C24A2"/>
    <w:rsid w:val="007047F4"/>
    <w:rsid w:val="0071107D"/>
    <w:rsid w:val="00732181"/>
    <w:rsid w:val="00751470"/>
    <w:rsid w:val="00766B80"/>
    <w:rsid w:val="0078238F"/>
    <w:rsid w:val="00792134"/>
    <w:rsid w:val="007966A2"/>
    <w:rsid w:val="007D6C14"/>
    <w:rsid w:val="007F3E2B"/>
    <w:rsid w:val="00815429"/>
    <w:rsid w:val="0081744D"/>
    <w:rsid w:val="008254A9"/>
    <w:rsid w:val="008450FE"/>
    <w:rsid w:val="00853D43"/>
    <w:rsid w:val="00853EC5"/>
    <w:rsid w:val="008C0EEC"/>
    <w:rsid w:val="008D4FEE"/>
    <w:rsid w:val="008F2F6D"/>
    <w:rsid w:val="009119F5"/>
    <w:rsid w:val="00913A81"/>
    <w:rsid w:val="00961778"/>
    <w:rsid w:val="009636BC"/>
    <w:rsid w:val="009703AD"/>
    <w:rsid w:val="009744F0"/>
    <w:rsid w:val="00986B6A"/>
    <w:rsid w:val="00986FA0"/>
    <w:rsid w:val="009C7BFA"/>
    <w:rsid w:val="009D3A5F"/>
    <w:rsid w:val="009E2A32"/>
    <w:rsid w:val="009E4C77"/>
    <w:rsid w:val="00A03C3F"/>
    <w:rsid w:val="00A23DEF"/>
    <w:rsid w:val="00A321DE"/>
    <w:rsid w:val="00AE53D2"/>
    <w:rsid w:val="00AE6980"/>
    <w:rsid w:val="00AF7576"/>
    <w:rsid w:val="00B0030E"/>
    <w:rsid w:val="00B868DB"/>
    <w:rsid w:val="00B93ECF"/>
    <w:rsid w:val="00BC2995"/>
    <w:rsid w:val="00BC727B"/>
    <w:rsid w:val="00BE18FD"/>
    <w:rsid w:val="00BF4068"/>
    <w:rsid w:val="00BF67FA"/>
    <w:rsid w:val="00C17D67"/>
    <w:rsid w:val="00C2494E"/>
    <w:rsid w:val="00C434FF"/>
    <w:rsid w:val="00C66E21"/>
    <w:rsid w:val="00C96DBB"/>
    <w:rsid w:val="00CD71B0"/>
    <w:rsid w:val="00CF7875"/>
    <w:rsid w:val="00CF7E10"/>
    <w:rsid w:val="00D41F2C"/>
    <w:rsid w:val="00D46BBD"/>
    <w:rsid w:val="00D51A4A"/>
    <w:rsid w:val="00D76208"/>
    <w:rsid w:val="00D913FA"/>
    <w:rsid w:val="00DA5349"/>
    <w:rsid w:val="00DA6C16"/>
    <w:rsid w:val="00DB6E21"/>
    <w:rsid w:val="00DF0E79"/>
    <w:rsid w:val="00DF1070"/>
    <w:rsid w:val="00E040A6"/>
    <w:rsid w:val="00E131A2"/>
    <w:rsid w:val="00E16F51"/>
    <w:rsid w:val="00E3156A"/>
    <w:rsid w:val="00E5131F"/>
    <w:rsid w:val="00E95BF3"/>
    <w:rsid w:val="00E96B7D"/>
    <w:rsid w:val="00EF661E"/>
    <w:rsid w:val="00F153ED"/>
    <w:rsid w:val="00F3727E"/>
    <w:rsid w:val="00FC4707"/>
    <w:rsid w:val="00FC6835"/>
    <w:rsid w:val="00F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8E30"/>
  <w15:docId w15:val="{EE9E0FF8-6206-47F9-9648-09274709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15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581B"/>
  </w:style>
  <w:style w:type="paragraph" w:styleId="En-tte">
    <w:name w:val="header"/>
    <w:basedOn w:val="Normal"/>
    <w:link w:val="En-tteCar"/>
    <w:uiPriority w:val="99"/>
    <w:unhideWhenUsed/>
    <w:rsid w:val="005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386"/>
  </w:style>
  <w:style w:type="paragraph" w:styleId="Textedebulles">
    <w:name w:val="Balloon Text"/>
    <w:basedOn w:val="Normal"/>
    <w:link w:val="TextedebullesCar"/>
    <w:uiPriority w:val="99"/>
    <w:semiHidden/>
    <w:unhideWhenUsed/>
    <w:rsid w:val="00E9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B7D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FC6835"/>
  </w:style>
  <w:style w:type="paragraph" w:styleId="Paragraphedeliste">
    <w:name w:val="List Paragraph"/>
    <w:basedOn w:val="Normal"/>
    <w:uiPriority w:val="34"/>
    <w:qFormat/>
    <w:rsid w:val="00522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1436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Guillaume</dc:creator>
  <cp:lastModifiedBy>n.a.</cp:lastModifiedBy>
  <cp:revision>16</cp:revision>
  <cp:lastPrinted>2016-10-06T12:54:00Z</cp:lastPrinted>
  <dcterms:created xsi:type="dcterms:W3CDTF">2021-01-27T15:52:00Z</dcterms:created>
  <dcterms:modified xsi:type="dcterms:W3CDTF">2023-12-27T15:01:00Z</dcterms:modified>
</cp:coreProperties>
</file>