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E20D" w14:textId="77777777" w:rsidR="00A662D2" w:rsidRDefault="00A662D2"/>
    <w:p w14:paraId="359A0F00" w14:textId="77777777" w:rsidR="005344C8" w:rsidRPr="005344C8" w:rsidRDefault="005344C8" w:rsidP="00FC2E10">
      <w:pPr>
        <w:rPr>
          <w:b/>
          <w:sz w:val="40"/>
          <w:szCs w:val="40"/>
        </w:rPr>
      </w:pPr>
    </w:p>
    <w:p w14:paraId="723E30AA" w14:textId="77777777" w:rsidR="005344C8" w:rsidRPr="005344C8" w:rsidRDefault="005344C8" w:rsidP="005344C8">
      <w:pPr>
        <w:jc w:val="center"/>
        <w:rPr>
          <w:b/>
          <w:sz w:val="40"/>
          <w:szCs w:val="40"/>
        </w:rPr>
      </w:pPr>
      <w:r w:rsidRPr="005344C8">
        <w:rPr>
          <w:b/>
          <w:sz w:val="40"/>
          <w:szCs w:val="40"/>
        </w:rPr>
        <w:t>QUESTIONNAIRE-TEST</w:t>
      </w:r>
    </w:p>
    <w:p w14:paraId="56DDD667" w14:textId="77777777" w:rsidR="005344C8" w:rsidRDefault="005344C8" w:rsidP="005344C8">
      <w:pPr>
        <w:jc w:val="center"/>
        <w:rPr>
          <w:b/>
          <w:sz w:val="40"/>
          <w:szCs w:val="40"/>
        </w:rPr>
      </w:pPr>
      <w:r w:rsidRPr="005344C8">
        <w:rPr>
          <w:b/>
          <w:sz w:val="40"/>
          <w:szCs w:val="40"/>
        </w:rPr>
        <w:t>LEÇON 10 : LE CONTRÔLE FISCAL</w:t>
      </w:r>
    </w:p>
    <w:p w14:paraId="177715F2" w14:textId="77777777" w:rsidR="005344C8" w:rsidRDefault="005344C8" w:rsidP="005344C8">
      <w:pPr>
        <w:jc w:val="center"/>
        <w:rPr>
          <w:b/>
          <w:sz w:val="40"/>
          <w:szCs w:val="40"/>
        </w:rPr>
      </w:pPr>
    </w:p>
    <w:p w14:paraId="5A41DF59" w14:textId="7322CACF" w:rsidR="00C64DC1" w:rsidRDefault="00C64DC1" w:rsidP="00C64DC1">
      <w:pPr>
        <w:jc w:val="both"/>
        <w:rPr>
          <w:sz w:val="32"/>
          <w:szCs w:val="32"/>
        </w:rPr>
      </w:pPr>
      <w:r>
        <w:rPr>
          <w:sz w:val="32"/>
          <w:szCs w:val="32"/>
        </w:rPr>
        <w:t xml:space="preserve">1 Quels ont été les résultats du contrôle fiscal au cours de l’année budgétaire 2022 ? </w:t>
      </w:r>
    </w:p>
    <w:p w14:paraId="49CA0019" w14:textId="5B258DC4" w:rsidR="00C64DC1" w:rsidRDefault="00C64DC1" w:rsidP="00C64DC1">
      <w:pPr>
        <w:shd w:val="clear" w:color="auto" w:fill="FFFF00"/>
        <w:jc w:val="both"/>
        <w:rPr>
          <w:sz w:val="32"/>
          <w:szCs w:val="32"/>
        </w:rPr>
      </w:pPr>
      <w:r>
        <w:rPr>
          <w:sz w:val="32"/>
          <w:szCs w:val="32"/>
        </w:rPr>
        <w:t>Mis en recouvrement : 14,6 Mds d’euros</w:t>
      </w:r>
    </w:p>
    <w:p w14:paraId="3E91B214" w14:textId="369CA0E9" w:rsidR="00C64DC1" w:rsidRPr="00C64DC1" w:rsidRDefault="00C64DC1" w:rsidP="00C64DC1">
      <w:pPr>
        <w:shd w:val="clear" w:color="auto" w:fill="FFFF00"/>
        <w:jc w:val="both"/>
        <w:rPr>
          <w:sz w:val="32"/>
          <w:szCs w:val="32"/>
        </w:rPr>
      </w:pPr>
      <w:r>
        <w:rPr>
          <w:sz w:val="32"/>
          <w:szCs w:val="32"/>
        </w:rPr>
        <w:t>Encaissements réels : 10,6 Mds d’euros</w:t>
      </w:r>
    </w:p>
    <w:p w14:paraId="44CC0C44" w14:textId="77777777" w:rsidR="00371605" w:rsidRDefault="00371605" w:rsidP="005344C8">
      <w:pPr>
        <w:jc w:val="both"/>
        <w:rPr>
          <w:sz w:val="32"/>
          <w:szCs w:val="32"/>
        </w:rPr>
      </w:pPr>
    </w:p>
    <w:p w14:paraId="62FF57A1" w14:textId="77777777" w:rsidR="005344C8" w:rsidRDefault="005344C8" w:rsidP="005344C8">
      <w:pPr>
        <w:jc w:val="both"/>
        <w:rPr>
          <w:sz w:val="32"/>
          <w:szCs w:val="32"/>
        </w:rPr>
      </w:pPr>
    </w:p>
    <w:p w14:paraId="78D1ADE7" w14:textId="77777777" w:rsidR="005344C8" w:rsidRDefault="00A32EB4" w:rsidP="005344C8">
      <w:pPr>
        <w:jc w:val="both"/>
        <w:rPr>
          <w:sz w:val="32"/>
          <w:szCs w:val="32"/>
        </w:rPr>
      </w:pPr>
      <w:r>
        <w:rPr>
          <w:sz w:val="32"/>
          <w:szCs w:val="32"/>
        </w:rPr>
        <w:t xml:space="preserve">2. Comment s’appelle la grande direction nationale localisée à Pantin qui vérifie les 65 000 grandes entreprises dont le CA est supérieur à 152,4 millions d’€ qui compte 25 brigades spécialisées par grands secteurs de l’économie ? </w:t>
      </w:r>
    </w:p>
    <w:p w14:paraId="75B4D17F" w14:textId="0F07016A" w:rsidR="00C64DC1" w:rsidRDefault="00C64DC1" w:rsidP="00C64DC1">
      <w:pPr>
        <w:shd w:val="clear" w:color="auto" w:fill="FFFF00"/>
        <w:jc w:val="both"/>
        <w:rPr>
          <w:sz w:val="32"/>
          <w:szCs w:val="32"/>
        </w:rPr>
      </w:pPr>
      <w:r>
        <w:rPr>
          <w:sz w:val="32"/>
          <w:szCs w:val="32"/>
        </w:rPr>
        <w:t>Réponse : La DVNI (Direction des vérifications nationales et internationales)</w:t>
      </w:r>
    </w:p>
    <w:p w14:paraId="1F095EC5" w14:textId="77777777" w:rsidR="00A32EB4" w:rsidRDefault="00A32EB4" w:rsidP="005344C8">
      <w:pPr>
        <w:jc w:val="both"/>
        <w:rPr>
          <w:sz w:val="32"/>
          <w:szCs w:val="32"/>
        </w:rPr>
      </w:pPr>
    </w:p>
    <w:p w14:paraId="45857C1D" w14:textId="77777777" w:rsidR="00371605" w:rsidRDefault="00371605" w:rsidP="005344C8">
      <w:pPr>
        <w:jc w:val="both"/>
        <w:rPr>
          <w:sz w:val="32"/>
          <w:szCs w:val="32"/>
        </w:rPr>
      </w:pPr>
    </w:p>
    <w:p w14:paraId="2CF7487E" w14:textId="2CB1D33E" w:rsidR="00A32EB4" w:rsidRDefault="00A32EB4" w:rsidP="005344C8">
      <w:pPr>
        <w:jc w:val="both"/>
        <w:rPr>
          <w:sz w:val="32"/>
          <w:szCs w:val="32"/>
        </w:rPr>
      </w:pPr>
      <w:r>
        <w:rPr>
          <w:sz w:val="32"/>
          <w:szCs w:val="32"/>
        </w:rPr>
        <w:t>3. Comment s’appelle la grande direction nationale qui a été à l’origine de la découverte du fichier UBS en 2016 ?</w:t>
      </w:r>
      <w:r w:rsidR="003C5066">
        <w:rPr>
          <w:sz w:val="32"/>
          <w:szCs w:val="32"/>
        </w:rPr>
        <w:t xml:space="preserve"> C’est elle qui fonctionne comme le cerveau qui détecte les fraudes.</w:t>
      </w:r>
    </w:p>
    <w:p w14:paraId="6C7C01DC" w14:textId="7B33CA99" w:rsidR="00C64DC1" w:rsidRDefault="00C64DC1" w:rsidP="005344C8">
      <w:pPr>
        <w:jc w:val="both"/>
        <w:rPr>
          <w:sz w:val="32"/>
          <w:szCs w:val="32"/>
        </w:rPr>
      </w:pPr>
      <w:r w:rsidRPr="00C64DC1">
        <w:rPr>
          <w:sz w:val="32"/>
          <w:szCs w:val="32"/>
          <w:highlight w:val="yellow"/>
        </w:rPr>
        <w:t>Réponse : La DNEF (Direction nationale d’enquêtes fiscales).</w:t>
      </w:r>
    </w:p>
    <w:p w14:paraId="25A4C917" w14:textId="77777777" w:rsidR="00A32EB4" w:rsidRDefault="00A32EB4" w:rsidP="005344C8">
      <w:pPr>
        <w:jc w:val="both"/>
        <w:rPr>
          <w:sz w:val="32"/>
          <w:szCs w:val="32"/>
        </w:rPr>
      </w:pPr>
    </w:p>
    <w:p w14:paraId="3DC33D7D" w14:textId="77777777" w:rsidR="00371605" w:rsidRDefault="00371605" w:rsidP="005344C8">
      <w:pPr>
        <w:jc w:val="both"/>
        <w:rPr>
          <w:sz w:val="32"/>
          <w:szCs w:val="32"/>
        </w:rPr>
      </w:pPr>
    </w:p>
    <w:p w14:paraId="061ABEDA" w14:textId="77777777" w:rsidR="00A32EB4" w:rsidRDefault="00A32EB4" w:rsidP="005344C8">
      <w:pPr>
        <w:jc w:val="both"/>
        <w:rPr>
          <w:sz w:val="32"/>
          <w:szCs w:val="32"/>
        </w:rPr>
      </w:pPr>
      <w:r>
        <w:rPr>
          <w:sz w:val="32"/>
          <w:szCs w:val="32"/>
        </w:rPr>
        <w:t xml:space="preserve">4. En quelle année le livre des procédures fiscales a-t-il été créé pour faciliter l’accès aux dispositions de procédure ? </w:t>
      </w:r>
    </w:p>
    <w:p w14:paraId="786E5824" w14:textId="1FBB2833" w:rsidR="00C64DC1" w:rsidRDefault="00C64DC1" w:rsidP="00C64DC1">
      <w:pPr>
        <w:shd w:val="clear" w:color="auto" w:fill="FFFF00"/>
        <w:jc w:val="both"/>
        <w:rPr>
          <w:sz w:val="32"/>
          <w:szCs w:val="32"/>
        </w:rPr>
      </w:pPr>
      <w:r>
        <w:rPr>
          <w:sz w:val="32"/>
          <w:szCs w:val="32"/>
        </w:rPr>
        <w:t>Réponse : 1981</w:t>
      </w:r>
    </w:p>
    <w:p w14:paraId="4B186DE3" w14:textId="77777777" w:rsidR="00A32EB4" w:rsidRDefault="00A32EB4" w:rsidP="005344C8">
      <w:pPr>
        <w:jc w:val="both"/>
        <w:rPr>
          <w:sz w:val="32"/>
          <w:szCs w:val="32"/>
        </w:rPr>
      </w:pPr>
    </w:p>
    <w:p w14:paraId="033C7C41" w14:textId="77777777" w:rsidR="00371605" w:rsidRDefault="00371605" w:rsidP="005344C8">
      <w:pPr>
        <w:jc w:val="both"/>
        <w:rPr>
          <w:sz w:val="32"/>
          <w:szCs w:val="32"/>
        </w:rPr>
      </w:pPr>
    </w:p>
    <w:p w14:paraId="672D0046" w14:textId="77777777" w:rsidR="001F54DD" w:rsidRDefault="001F54DD" w:rsidP="001F54DD">
      <w:pPr>
        <w:jc w:val="both"/>
        <w:rPr>
          <w:sz w:val="32"/>
          <w:szCs w:val="32"/>
        </w:rPr>
      </w:pPr>
      <w:r>
        <w:rPr>
          <w:sz w:val="32"/>
          <w:szCs w:val="32"/>
        </w:rPr>
        <w:t>5. Depuis 2004, le terme de redressement a été remplacé par un autre terme qui signifie exactement la même chose, lequel ?</w:t>
      </w:r>
    </w:p>
    <w:p w14:paraId="697EE40B" w14:textId="4CF5F3EA" w:rsidR="00C64DC1" w:rsidRDefault="00C64DC1" w:rsidP="00C64DC1">
      <w:pPr>
        <w:shd w:val="clear" w:color="auto" w:fill="FFFF00"/>
        <w:jc w:val="both"/>
        <w:rPr>
          <w:sz w:val="32"/>
          <w:szCs w:val="32"/>
        </w:rPr>
      </w:pPr>
      <w:r>
        <w:rPr>
          <w:sz w:val="32"/>
          <w:szCs w:val="32"/>
        </w:rPr>
        <w:t>Réponse : Rectification = Redressement</w:t>
      </w:r>
    </w:p>
    <w:p w14:paraId="7BBC1BE6" w14:textId="77777777" w:rsidR="00A32EB4" w:rsidRDefault="00A32EB4" w:rsidP="005344C8">
      <w:pPr>
        <w:jc w:val="both"/>
        <w:rPr>
          <w:sz w:val="32"/>
          <w:szCs w:val="32"/>
        </w:rPr>
      </w:pPr>
    </w:p>
    <w:p w14:paraId="7A874482" w14:textId="77777777" w:rsidR="00371605" w:rsidRDefault="00371605" w:rsidP="005344C8">
      <w:pPr>
        <w:jc w:val="both"/>
        <w:rPr>
          <w:sz w:val="32"/>
          <w:szCs w:val="32"/>
        </w:rPr>
      </w:pPr>
    </w:p>
    <w:p w14:paraId="325C161B" w14:textId="035D5DFF" w:rsidR="00A32EB4" w:rsidRDefault="00A32EB4" w:rsidP="005344C8">
      <w:pPr>
        <w:jc w:val="both"/>
        <w:rPr>
          <w:sz w:val="32"/>
          <w:szCs w:val="32"/>
        </w:rPr>
      </w:pPr>
      <w:r>
        <w:rPr>
          <w:sz w:val="32"/>
          <w:szCs w:val="32"/>
        </w:rPr>
        <w:t xml:space="preserve">6. </w:t>
      </w:r>
      <w:r w:rsidR="0025375B">
        <w:rPr>
          <w:sz w:val="32"/>
          <w:szCs w:val="32"/>
        </w:rPr>
        <w:t xml:space="preserve">De combien est l’amende </w:t>
      </w:r>
      <w:r w:rsidR="00C64DC1">
        <w:rPr>
          <w:sz w:val="32"/>
          <w:szCs w:val="32"/>
        </w:rPr>
        <w:t xml:space="preserve">maximale </w:t>
      </w:r>
      <w:r w:rsidR="0025375B">
        <w:rPr>
          <w:sz w:val="32"/>
          <w:szCs w:val="32"/>
        </w:rPr>
        <w:t>si une banque refuse de fournir des informations aux services fiscaux ?      1 500€ - 10 000€ - 15 000€ - 150 000€ </w:t>
      </w:r>
    </w:p>
    <w:p w14:paraId="68E22BD6" w14:textId="3F0F41F3" w:rsidR="00C64DC1" w:rsidRDefault="00C64DC1" w:rsidP="00C64DC1">
      <w:pPr>
        <w:shd w:val="clear" w:color="auto" w:fill="FFFF00"/>
        <w:jc w:val="both"/>
        <w:rPr>
          <w:sz w:val="32"/>
          <w:szCs w:val="32"/>
        </w:rPr>
      </w:pPr>
      <w:r>
        <w:rPr>
          <w:sz w:val="32"/>
          <w:szCs w:val="32"/>
        </w:rPr>
        <w:t>Réponse : 10 000€ mais cette amende est due par refus. Si la banque refuse 2 fois, elle pourra devoir 2 fois 10 000€. En général, une fois rend la banque beaucoup plus compréhensive à l’égard des services fiscaux.</w:t>
      </w:r>
    </w:p>
    <w:p w14:paraId="11C8CC6C" w14:textId="77777777" w:rsidR="00371605" w:rsidRDefault="00371605" w:rsidP="005344C8">
      <w:pPr>
        <w:jc w:val="both"/>
        <w:rPr>
          <w:sz w:val="32"/>
          <w:szCs w:val="32"/>
        </w:rPr>
      </w:pPr>
    </w:p>
    <w:p w14:paraId="5F571111" w14:textId="77777777" w:rsidR="0025375B" w:rsidRDefault="0025375B" w:rsidP="005344C8">
      <w:pPr>
        <w:jc w:val="both"/>
        <w:rPr>
          <w:sz w:val="32"/>
          <w:szCs w:val="32"/>
        </w:rPr>
      </w:pPr>
    </w:p>
    <w:p w14:paraId="2A369E1B" w14:textId="77777777" w:rsidR="0025375B" w:rsidRDefault="0025375B" w:rsidP="005344C8">
      <w:pPr>
        <w:jc w:val="both"/>
        <w:rPr>
          <w:sz w:val="32"/>
          <w:szCs w:val="32"/>
        </w:rPr>
      </w:pPr>
      <w:r>
        <w:rPr>
          <w:sz w:val="32"/>
          <w:szCs w:val="32"/>
        </w:rPr>
        <w:t xml:space="preserve">7. En quelle année le droit de communication a-t-il été institué pour permettre aux services fiscaux d’adresser aux contribuables des demandes ponctuelles de renseignements ? </w:t>
      </w:r>
      <w:proofErr w:type="gramStart"/>
      <w:r>
        <w:rPr>
          <w:sz w:val="32"/>
          <w:szCs w:val="32"/>
        </w:rPr>
        <w:t>1901  -</w:t>
      </w:r>
      <w:proofErr w:type="gramEnd"/>
      <w:r>
        <w:rPr>
          <w:sz w:val="32"/>
          <w:szCs w:val="32"/>
        </w:rPr>
        <w:t xml:space="preserve">  1920  -  1954  -  1975  - 1986  - 2013  -  2019</w:t>
      </w:r>
    </w:p>
    <w:p w14:paraId="7DCDAD87" w14:textId="2EB20C24" w:rsidR="00C64DC1" w:rsidRDefault="00C64DC1" w:rsidP="00C64DC1">
      <w:pPr>
        <w:shd w:val="clear" w:color="auto" w:fill="FFFF00"/>
        <w:jc w:val="both"/>
        <w:rPr>
          <w:sz w:val="32"/>
          <w:szCs w:val="32"/>
        </w:rPr>
      </w:pPr>
      <w:r w:rsidRPr="00C64DC1">
        <w:rPr>
          <w:sz w:val="32"/>
          <w:szCs w:val="32"/>
          <w:highlight w:val="yellow"/>
        </w:rPr>
        <w:t>Réponse : Il s’agit de la Loi du 31 juillet 1920.</w:t>
      </w:r>
      <w:r>
        <w:rPr>
          <w:sz w:val="32"/>
          <w:szCs w:val="32"/>
        </w:rPr>
        <w:t xml:space="preserve"> </w:t>
      </w:r>
    </w:p>
    <w:p w14:paraId="0C5C3EFD" w14:textId="77777777" w:rsidR="00371605" w:rsidRDefault="00371605" w:rsidP="005344C8">
      <w:pPr>
        <w:jc w:val="both"/>
        <w:rPr>
          <w:sz w:val="32"/>
          <w:szCs w:val="32"/>
        </w:rPr>
      </w:pPr>
    </w:p>
    <w:p w14:paraId="49E926D5" w14:textId="77777777" w:rsidR="0025375B" w:rsidRDefault="0025375B" w:rsidP="005344C8">
      <w:pPr>
        <w:jc w:val="both"/>
        <w:rPr>
          <w:sz w:val="32"/>
          <w:szCs w:val="32"/>
        </w:rPr>
      </w:pPr>
    </w:p>
    <w:p w14:paraId="108398B1" w14:textId="77777777" w:rsidR="0025375B" w:rsidRDefault="0025375B" w:rsidP="005344C8">
      <w:pPr>
        <w:jc w:val="both"/>
        <w:rPr>
          <w:sz w:val="32"/>
          <w:szCs w:val="32"/>
        </w:rPr>
      </w:pPr>
      <w:r>
        <w:rPr>
          <w:sz w:val="32"/>
          <w:szCs w:val="32"/>
        </w:rPr>
        <w:t xml:space="preserve">8. </w:t>
      </w:r>
      <w:r w:rsidR="00D618A7">
        <w:rPr>
          <w:sz w:val="32"/>
          <w:szCs w:val="32"/>
        </w:rPr>
        <w:t xml:space="preserve">Dans l’affaire du cabaret-restaurant-bar de Nice le </w:t>
      </w:r>
      <w:proofErr w:type="spellStart"/>
      <w:r w:rsidR="00D618A7">
        <w:rPr>
          <w:sz w:val="32"/>
          <w:szCs w:val="32"/>
        </w:rPr>
        <w:t>Sansa’s</w:t>
      </w:r>
      <w:proofErr w:type="spellEnd"/>
      <w:r w:rsidR="00D618A7">
        <w:rPr>
          <w:sz w:val="32"/>
          <w:szCs w:val="32"/>
        </w:rPr>
        <w:t xml:space="preserve">, le SRPJ avait opéré une perquisition qui avait débouché sur un redressement. Pour quelle raison le cabaret a-t-il gagné en 1998 en cassation devant le Conseil d’État ? </w:t>
      </w:r>
    </w:p>
    <w:p w14:paraId="3461956D" w14:textId="12EB8CA4" w:rsidR="00C64DC1" w:rsidRDefault="00C64DC1" w:rsidP="005344C8">
      <w:pPr>
        <w:jc w:val="both"/>
        <w:rPr>
          <w:sz w:val="32"/>
          <w:szCs w:val="32"/>
        </w:rPr>
      </w:pPr>
      <w:r w:rsidRPr="00C64DC1">
        <w:rPr>
          <w:sz w:val="32"/>
          <w:szCs w:val="32"/>
          <w:highlight w:val="yellow"/>
        </w:rPr>
        <w:t>Réponse : Tout simplement parce que la procédure contradictoire n’avait pas été respectée ce qui avait eu pour conséquence d’empêcher le contribuable de s’expliquer et de se défendre face à l’administration fiscale.</w:t>
      </w:r>
      <w:r>
        <w:rPr>
          <w:sz w:val="32"/>
          <w:szCs w:val="32"/>
        </w:rPr>
        <w:t xml:space="preserve"> </w:t>
      </w:r>
    </w:p>
    <w:p w14:paraId="23857394" w14:textId="77777777" w:rsidR="00371605" w:rsidRDefault="00371605" w:rsidP="005344C8">
      <w:pPr>
        <w:jc w:val="both"/>
        <w:rPr>
          <w:sz w:val="32"/>
          <w:szCs w:val="32"/>
        </w:rPr>
      </w:pPr>
    </w:p>
    <w:p w14:paraId="51AFADDC" w14:textId="77777777" w:rsidR="00D618A7" w:rsidRDefault="00D618A7" w:rsidP="005344C8">
      <w:pPr>
        <w:jc w:val="both"/>
        <w:rPr>
          <w:sz w:val="32"/>
          <w:szCs w:val="32"/>
        </w:rPr>
      </w:pPr>
    </w:p>
    <w:p w14:paraId="5BADBA7F" w14:textId="77777777" w:rsidR="00D618A7" w:rsidRDefault="00D618A7" w:rsidP="005344C8">
      <w:pPr>
        <w:jc w:val="both"/>
        <w:rPr>
          <w:sz w:val="32"/>
          <w:szCs w:val="32"/>
        </w:rPr>
      </w:pPr>
      <w:r>
        <w:rPr>
          <w:sz w:val="32"/>
          <w:szCs w:val="32"/>
        </w:rPr>
        <w:t>9. Les 2 points communs entre une demande d’éclaircissement et une demande de justifications sont le délai et la sanction en cas d’absence de réponse</w:t>
      </w:r>
      <w:r w:rsidR="00371605">
        <w:rPr>
          <w:sz w:val="32"/>
          <w:szCs w:val="32"/>
        </w:rPr>
        <w:t> :</w:t>
      </w:r>
    </w:p>
    <w:p w14:paraId="32D8715B" w14:textId="77777777" w:rsidR="00D618A7" w:rsidRDefault="00D618A7" w:rsidP="005344C8">
      <w:pPr>
        <w:jc w:val="both"/>
        <w:rPr>
          <w:sz w:val="32"/>
          <w:szCs w:val="32"/>
        </w:rPr>
      </w:pPr>
      <w:r>
        <w:rPr>
          <w:sz w:val="32"/>
          <w:szCs w:val="32"/>
        </w:rPr>
        <w:t>-quel est le délai dont dispose le contribuable pour répondre ?</w:t>
      </w:r>
    </w:p>
    <w:p w14:paraId="34817405" w14:textId="77777777" w:rsidR="00D618A7" w:rsidRDefault="00D618A7" w:rsidP="005344C8">
      <w:pPr>
        <w:jc w:val="both"/>
        <w:rPr>
          <w:sz w:val="32"/>
          <w:szCs w:val="32"/>
        </w:rPr>
      </w:pPr>
      <w:r>
        <w:rPr>
          <w:sz w:val="32"/>
          <w:szCs w:val="32"/>
        </w:rPr>
        <w:t xml:space="preserve">-quelle est la sanction en cas d’absence de réponse dans le délai ? </w:t>
      </w:r>
    </w:p>
    <w:p w14:paraId="3958F4C1" w14:textId="68646604" w:rsidR="00C64DC1" w:rsidRDefault="00C64DC1" w:rsidP="00C64DC1">
      <w:pPr>
        <w:shd w:val="clear" w:color="auto" w:fill="FFFF00"/>
        <w:jc w:val="both"/>
        <w:rPr>
          <w:sz w:val="32"/>
          <w:szCs w:val="32"/>
        </w:rPr>
      </w:pPr>
      <w:r>
        <w:rPr>
          <w:sz w:val="32"/>
          <w:szCs w:val="32"/>
        </w:rPr>
        <w:t>Réponses : le délai est de 60 jours et la sanction est le redressement (rectification)</w:t>
      </w:r>
    </w:p>
    <w:p w14:paraId="654CB3FD" w14:textId="77777777" w:rsidR="00371605" w:rsidRDefault="00371605" w:rsidP="005344C8">
      <w:pPr>
        <w:jc w:val="both"/>
        <w:rPr>
          <w:sz w:val="32"/>
          <w:szCs w:val="32"/>
        </w:rPr>
      </w:pPr>
    </w:p>
    <w:p w14:paraId="4AA1D863" w14:textId="77777777" w:rsidR="00D618A7" w:rsidRDefault="00D618A7" w:rsidP="005344C8">
      <w:pPr>
        <w:jc w:val="both"/>
        <w:rPr>
          <w:sz w:val="32"/>
          <w:szCs w:val="32"/>
        </w:rPr>
      </w:pPr>
    </w:p>
    <w:p w14:paraId="3DF721E3" w14:textId="77777777" w:rsidR="00D618A7" w:rsidRDefault="00D618A7" w:rsidP="005344C8">
      <w:pPr>
        <w:jc w:val="both"/>
        <w:rPr>
          <w:sz w:val="32"/>
          <w:szCs w:val="32"/>
        </w:rPr>
      </w:pPr>
      <w:r>
        <w:rPr>
          <w:sz w:val="32"/>
          <w:szCs w:val="32"/>
        </w:rPr>
        <w:t>10. Quelle différence faites-vous entre :</w:t>
      </w:r>
    </w:p>
    <w:p w14:paraId="4CDBC5B9" w14:textId="77777777" w:rsidR="00D618A7" w:rsidRDefault="00D618A7" w:rsidP="005344C8">
      <w:pPr>
        <w:jc w:val="both"/>
        <w:rPr>
          <w:sz w:val="32"/>
          <w:szCs w:val="32"/>
        </w:rPr>
      </w:pPr>
      <w:r>
        <w:rPr>
          <w:sz w:val="32"/>
          <w:szCs w:val="32"/>
        </w:rPr>
        <w:t>-une demande d’éclaircissement :</w:t>
      </w:r>
    </w:p>
    <w:p w14:paraId="263D3641" w14:textId="77777777" w:rsidR="00D618A7" w:rsidRDefault="00D618A7" w:rsidP="005344C8">
      <w:pPr>
        <w:jc w:val="both"/>
        <w:rPr>
          <w:sz w:val="32"/>
          <w:szCs w:val="32"/>
        </w:rPr>
      </w:pPr>
      <w:r>
        <w:rPr>
          <w:sz w:val="32"/>
          <w:szCs w:val="32"/>
        </w:rPr>
        <w:t>-une demande de justifications</w:t>
      </w:r>
    </w:p>
    <w:p w14:paraId="2336B1FB" w14:textId="3AAA492D" w:rsidR="00C64DC1" w:rsidRDefault="00C64DC1" w:rsidP="00C23997">
      <w:pPr>
        <w:shd w:val="clear" w:color="auto" w:fill="FFFF00"/>
        <w:jc w:val="both"/>
        <w:rPr>
          <w:sz w:val="32"/>
          <w:szCs w:val="32"/>
        </w:rPr>
      </w:pPr>
      <w:r>
        <w:rPr>
          <w:sz w:val="32"/>
          <w:szCs w:val="32"/>
        </w:rPr>
        <w:t xml:space="preserve">Réponse : La première </w:t>
      </w:r>
      <w:r w:rsidR="00C23997">
        <w:rPr>
          <w:sz w:val="32"/>
          <w:szCs w:val="32"/>
        </w:rPr>
        <w:t xml:space="preserve">appelle la réponse à des questions. La seconde demande des pièces justificatives ou des documents utiles. </w:t>
      </w:r>
    </w:p>
    <w:p w14:paraId="1557329C" w14:textId="77777777" w:rsidR="00371605" w:rsidRDefault="00371605" w:rsidP="005344C8">
      <w:pPr>
        <w:jc w:val="both"/>
        <w:rPr>
          <w:sz w:val="32"/>
          <w:szCs w:val="32"/>
        </w:rPr>
      </w:pPr>
    </w:p>
    <w:p w14:paraId="4D3D39BA" w14:textId="77777777" w:rsidR="00D618A7" w:rsidRDefault="00D618A7" w:rsidP="005344C8">
      <w:pPr>
        <w:jc w:val="both"/>
        <w:rPr>
          <w:sz w:val="32"/>
          <w:szCs w:val="32"/>
        </w:rPr>
      </w:pPr>
    </w:p>
    <w:p w14:paraId="40DC711B" w14:textId="77777777" w:rsidR="00D618A7" w:rsidRDefault="00D618A7" w:rsidP="005344C8">
      <w:pPr>
        <w:jc w:val="both"/>
        <w:rPr>
          <w:sz w:val="32"/>
          <w:szCs w:val="32"/>
        </w:rPr>
      </w:pPr>
      <w:r>
        <w:rPr>
          <w:sz w:val="32"/>
          <w:szCs w:val="32"/>
        </w:rPr>
        <w:t xml:space="preserve">11. </w:t>
      </w:r>
      <w:r w:rsidR="00C2008F">
        <w:rPr>
          <w:sz w:val="32"/>
          <w:szCs w:val="32"/>
        </w:rPr>
        <w:t>Les services fiscaux disposent d’un droit de visite qui est en réalité un droit de perquisition, quelles sont les deux conditions pour que ce droit puisse s’exercer ?</w:t>
      </w:r>
    </w:p>
    <w:p w14:paraId="18ED2584" w14:textId="6336C4A7" w:rsidR="00C23997" w:rsidRPr="00C23997" w:rsidRDefault="00C23997" w:rsidP="00C23997">
      <w:pPr>
        <w:shd w:val="clear" w:color="auto" w:fill="FF99EA"/>
        <w:jc w:val="both"/>
        <w:rPr>
          <w:sz w:val="32"/>
          <w:szCs w:val="32"/>
        </w:rPr>
      </w:pPr>
      <w:r w:rsidRPr="00C23997">
        <w:rPr>
          <w:sz w:val="32"/>
          <w:szCs w:val="32"/>
        </w:rPr>
        <w:t>Réponses :</w:t>
      </w:r>
    </w:p>
    <w:p w14:paraId="63EBFF29" w14:textId="3E714A65" w:rsidR="00C2008F" w:rsidRPr="00C23997" w:rsidRDefault="00C2008F" w:rsidP="00C23997">
      <w:pPr>
        <w:shd w:val="clear" w:color="auto" w:fill="FF99EA"/>
        <w:jc w:val="both"/>
        <w:rPr>
          <w:sz w:val="32"/>
          <w:szCs w:val="32"/>
        </w:rPr>
      </w:pPr>
      <w:r w:rsidRPr="00C23997">
        <w:rPr>
          <w:sz w:val="32"/>
          <w:szCs w:val="32"/>
        </w:rPr>
        <w:t>1</w:t>
      </w:r>
      <w:r w:rsidR="00C23997" w:rsidRPr="00C23997">
        <w:rPr>
          <w:sz w:val="32"/>
          <w:szCs w:val="32"/>
        </w:rPr>
        <w:t> : Le juge des libertés doit donner une autorisation préalable</w:t>
      </w:r>
    </w:p>
    <w:p w14:paraId="6FA8A660" w14:textId="7440562C" w:rsidR="00C2008F" w:rsidRDefault="00C2008F" w:rsidP="00C23997">
      <w:pPr>
        <w:shd w:val="clear" w:color="auto" w:fill="FF99EA"/>
        <w:jc w:val="both"/>
        <w:rPr>
          <w:sz w:val="32"/>
          <w:szCs w:val="32"/>
        </w:rPr>
      </w:pPr>
      <w:r w:rsidRPr="00C23997">
        <w:rPr>
          <w:sz w:val="32"/>
          <w:szCs w:val="32"/>
        </w:rPr>
        <w:t>2</w:t>
      </w:r>
      <w:r w:rsidR="00C23997" w:rsidRPr="00C23997">
        <w:rPr>
          <w:sz w:val="32"/>
          <w:szCs w:val="32"/>
        </w:rPr>
        <w:t> : Les services fiscaux doivent être accompagnés d’un officier de police judiciaire (OPJ)</w:t>
      </w:r>
    </w:p>
    <w:p w14:paraId="3403B2F4" w14:textId="77777777" w:rsidR="00371605" w:rsidRDefault="00371605" w:rsidP="005344C8">
      <w:pPr>
        <w:jc w:val="both"/>
        <w:rPr>
          <w:sz w:val="32"/>
          <w:szCs w:val="32"/>
        </w:rPr>
      </w:pPr>
    </w:p>
    <w:p w14:paraId="2D42B0D8" w14:textId="77777777" w:rsidR="00C2008F" w:rsidRDefault="00C2008F" w:rsidP="005344C8">
      <w:pPr>
        <w:jc w:val="both"/>
        <w:rPr>
          <w:sz w:val="32"/>
          <w:szCs w:val="32"/>
        </w:rPr>
      </w:pPr>
      <w:r>
        <w:rPr>
          <w:sz w:val="32"/>
          <w:szCs w:val="32"/>
        </w:rPr>
        <w:t>12. Dans les vérifications de la comptabilité des entreprises, il existe deux procédures, quelle est celle pour laquelle l’administration se transporte sur place et qui est la plus ancienne (la grosse) et quelle est celle où le contrôle se fait sur pièces et qui est la plus récente (la petite) ?</w:t>
      </w:r>
    </w:p>
    <w:p w14:paraId="2F4DF9B3" w14:textId="77777777" w:rsidR="00C23997" w:rsidRDefault="00C23997" w:rsidP="00C23997">
      <w:pPr>
        <w:shd w:val="clear" w:color="auto" w:fill="FF99EA"/>
        <w:jc w:val="both"/>
        <w:rPr>
          <w:sz w:val="32"/>
          <w:szCs w:val="32"/>
        </w:rPr>
      </w:pPr>
      <w:r>
        <w:rPr>
          <w:sz w:val="32"/>
          <w:szCs w:val="32"/>
        </w:rPr>
        <w:t>Réponses :</w:t>
      </w:r>
    </w:p>
    <w:p w14:paraId="45CBF440" w14:textId="44F9696B" w:rsidR="00C2008F" w:rsidRDefault="00C2008F" w:rsidP="00C23997">
      <w:pPr>
        <w:shd w:val="clear" w:color="auto" w:fill="FF99EA"/>
        <w:jc w:val="both"/>
        <w:rPr>
          <w:sz w:val="32"/>
          <w:szCs w:val="32"/>
        </w:rPr>
      </w:pPr>
      <w:r>
        <w:rPr>
          <w:sz w:val="32"/>
          <w:szCs w:val="32"/>
        </w:rPr>
        <w:t>-</w:t>
      </w:r>
      <w:r w:rsidR="00C23997">
        <w:rPr>
          <w:sz w:val="32"/>
          <w:szCs w:val="32"/>
        </w:rPr>
        <w:t xml:space="preserve">la grosse s’appelle la </w:t>
      </w:r>
      <w:r>
        <w:rPr>
          <w:sz w:val="32"/>
          <w:szCs w:val="32"/>
        </w:rPr>
        <w:t>vérification de comptabilité</w:t>
      </w:r>
    </w:p>
    <w:p w14:paraId="24FC47AC" w14:textId="177284AD" w:rsidR="00C23997" w:rsidRDefault="00C23997" w:rsidP="00C23997">
      <w:pPr>
        <w:shd w:val="clear" w:color="auto" w:fill="FF99EA"/>
        <w:jc w:val="both"/>
        <w:rPr>
          <w:sz w:val="32"/>
          <w:szCs w:val="32"/>
        </w:rPr>
      </w:pPr>
      <w:r>
        <w:rPr>
          <w:sz w:val="32"/>
          <w:szCs w:val="32"/>
        </w:rPr>
        <w:t>-la petite s’appelle l’examen de comptabilité, elle n’existe que depuis 2016</w:t>
      </w:r>
    </w:p>
    <w:p w14:paraId="3C661D2F" w14:textId="77777777" w:rsidR="00371605" w:rsidRDefault="00371605" w:rsidP="005344C8">
      <w:pPr>
        <w:jc w:val="both"/>
        <w:rPr>
          <w:sz w:val="32"/>
          <w:szCs w:val="32"/>
        </w:rPr>
      </w:pPr>
    </w:p>
    <w:p w14:paraId="347A5710" w14:textId="77777777" w:rsidR="00C2008F" w:rsidRDefault="00C2008F" w:rsidP="005344C8">
      <w:pPr>
        <w:jc w:val="both"/>
        <w:rPr>
          <w:sz w:val="32"/>
          <w:szCs w:val="32"/>
        </w:rPr>
      </w:pPr>
    </w:p>
    <w:p w14:paraId="546AC320" w14:textId="77777777" w:rsidR="00C2008F" w:rsidRDefault="00C2008F" w:rsidP="005344C8">
      <w:pPr>
        <w:jc w:val="both"/>
        <w:rPr>
          <w:sz w:val="32"/>
          <w:szCs w:val="32"/>
        </w:rPr>
      </w:pPr>
      <w:r>
        <w:rPr>
          <w:sz w:val="32"/>
          <w:szCs w:val="32"/>
        </w:rPr>
        <w:t>13. En 1975, a été créée la procédure de Vérification Approfondie de Situation Fiscale d’Ensemble pour contrôler les déclarations des particuliers. Comment s’appelle cette procédure maintenant ?</w:t>
      </w:r>
    </w:p>
    <w:p w14:paraId="2804DA5F" w14:textId="4F607333" w:rsidR="00C23997" w:rsidRDefault="00C23997" w:rsidP="00C23997">
      <w:pPr>
        <w:shd w:val="clear" w:color="auto" w:fill="FF99EA"/>
        <w:jc w:val="both"/>
        <w:rPr>
          <w:sz w:val="32"/>
          <w:szCs w:val="32"/>
        </w:rPr>
      </w:pPr>
      <w:r>
        <w:rPr>
          <w:sz w:val="32"/>
          <w:szCs w:val="32"/>
        </w:rPr>
        <w:t>Réponse :</w:t>
      </w:r>
    </w:p>
    <w:p w14:paraId="526BC71A" w14:textId="3917F8E7" w:rsidR="00C23997" w:rsidRDefault="00C23997" w:rsidP="00C23997">
      <w:pPr>
        <w:shd w:val="clear" w:color="auto" w:fill="FF99EA"/>
        <w:jc w:val="both"/>
        <w:rPr>
          <w:sz w:val="32"/>
          <w:szCs w:val="32"/>
        </w:rPr>
      </w:pPr>
      <w:r>
        <w:rPr>
          <w:sz w:val="32"/>
          <w:szCs w:val="32"/>
        </w:rPr>
        <w:t>Examen Contradictoire de la situation fiscale personnelle.</w:t>
      </w:r>
    </w:p>
    <w:p w14:paraId="15CDADB6" w14:textId="5224E75E" w:rsidR="00C23997" w:rsidRDefault="00C23997" w:rsidP="00C23997">
      <w:pPr>
        <w:shd w:val="clear" w:color="auto" w:fill="FF99EA"/>
        <w:jc w:val="both"/>
        <w:rPr>
          <w:sz w:val="32"/>
          <w:szCs w:val="32"/>
        </w:rPr>
      </w:pPr>
      <w:r>
        <w:rPr>
          <w:sz w:val="32"/>
          <w:szCs w:val="32"/>
        </w:rPr>
        <w:t xml:space="preserve">Pour se souvenir de cette procédure, pensez à la contradiction. </w:t>
      </w:r>
    </w:p>
    <w:p w14:paraId="1ECC72F3" w14:textId="77777777" w:rsidR="00371605" w:rsidRDefault="00371605" w:rsidP="005344C8">
      <w:pPr>
        <w:jc w:val="both"/>
        <w:rPr>
          <w:sz w:val="32"/>
          <w:szCs w:val="32"/>
        </w:rPr>
      </w:pPr>
    </w:p>
    <w:p w14:paraId="2462A354" w14:textId="77777777" w:rsidR="00C2008F" w:rsidRDefault="00C2008F" w:rsidP="005344C8">
      <w:pPr>
        <w:jc w:val="both"/>
        <w:rPr>
          <w:sz w:val="32"/>
          <w:szCs w:val="32"/>
        </w:rPr>
      </w:pPr>
    </w:p>
    <w:p w14:paraId="77209931" w14:textId="0283C968" w:rsidR="00C2008F" w:rsidRDefault="00C2008F" w:rsidP="005344C8">
      <w:pPr>
        <w:jc w:val="both"/>
        <w:rPr>
          <w:sz w:val="32"/>
          <w:szCs w:val="32"/>
        </w:rPr>
      </w:pPr>
      <w:r>
        <w:rPr>
          <w:sz w:val="32"/>
          <w:szCs w:val="32"/>
        </w:rPr>
        <w:t xml:space="preserve">14. Ce type de contrôle </w:t>
      </w:r>
      <w:r w:rsidR="00C23997">
        <w:rPr>
          <w:sz w:val="32"/>
          <w:szCs w:val="32"/>
        </w:rPr>
        <w:t xml:space="preserve">(ECSFP) </w:t>
      </w:r>
      <w:r>
        <w:rPr>
          <w:sz w:val="32"/>
          <w:szCs w:val="32"/>
        </w:rPr>
        <w:t xml:space="preserve">sert à contrôler la situation du contribuable sous tous ses aspects, les revenus, le patrimoine, la trésorerie et un élément particulièrement délicat à vérifier, lequel ? </w:t>
      </w:r>
    </w:p>
    <w:p w14:paraId="615EFF2D" w14:textId="3A15F2A3" w:rsidR="00C23997" w:rsidRDefault="00C23997" w:rsidP="00C23997">
      <w:pPr>
        <w:shd w:val="clear" w:color="auto" w:fill="FF99EA"/>
        <w:jc w:val="both"/>
        <w:rPr>
          <w:sz w:val="32"/>
          <w:szCs w:val="32"/>
        </w:rPr>
      </w:pPr>
      <w:r>
        <w:rPr>
          <w:sz w:val="32"/>
          <w:szCs w:val="32"/>
        </w:rPr>
        <w:t xml:space="preserve">Réponse : </w:t>
      </w:r>
    </w:p>
    <w:p w14:paraId="5DDD6E30" w14:textId="0E0672F0" w:rsidR="00C23997" w:rsidRDefault="00C23997" w:rsidP="00C23997">
      <w:pPr>
        <w:shd w:val="clear" w:color="auto" w:fill="FF99EA"/>
        <w:jc w:val="both"/>
        <w:rPr>
          <w:sz w:val="32"/>
          <w:szCs w:val="32"/>
        </w:rPr>
      </w:pPr>
      <w:r>
        <w:rPr>
          <w:sz w:val="32"/>
          <w:szCs w:val="32"/>
        </w:rPr>
        <w:t>Les éléments de train de vie (permettant de mesurer le pouvoir d’achat). Nombre de maisons, nombre de jets privés, de bateaux, nombre de voitures, de chevaux, nombre de personnels à plein temps, chasses, clubs de golf… et autres éléments qui sont l’apanage de la jet set…</w:t>
      </w:r>
    </w:p>
    <w:p w14:paraId="38A1D82C" w14:textId="77777777" w:rsidR="00371605" w:rsidRDefault="00371605" w:rsidP="005344C8">
      <w:pPr>
        <w:jc w:val="both"/>
        <w:rPr>
          <w:sz w:val="32"/>
          <w:szCs w:val="32"/>
        </w:rPr>
      </w:pPr>
    </w:p>
    <w:p w14:paraId="33EEF510" w14:textId="77777777" w:rsidR="00C2008F" w:rsidRDefault="00C2008F" w:rsidP="005344C8">
      <w:pPr>
        <w:jc w:val="both"/>
        <w:rPr>
          <w:sz w:val="32"/>
          <w:szCs w:val="32"/>
        </w:rPr>
      </w:pPr>
    </w:p>
    <w:p w14:paraId="713C41EC" w14:textId="77777777" w:rsidR="00C2008F" w:rsidRDefault="00C2008F" w:rsidP="005344C8">
      <w:pPr>
        <w:jc w:val="both"/>
        <w:rPr>
          <w:sz w:val="32"/>
          <w:szCs w:val="32"/>
        </w:rPr>
      </w:pPr>
      <w:r>
        <w:rPr>
          <w:sz w:val="32"/>
          <w:szCs w:val="32"/>
        </w:rPr>
        <w:t xml:space="preserve">15. Tout avis indiquant le début d’un contrôle doit obligatoirement faire une mention à peine de nullité, laquelle ? </w:t>
      </w:r>
    </w:p>
    <w:p w14:paraId="0B013023" w14:textId="36D63094" w:rsidR="00C23997" w:rsidRDefault="00C23997" w:rsidP="00C23997">
      <w:pPr>
        <w:shd w:val="clear" w:color="auto" w:fill="FF99EA"/>
        <w:jc w:val="both"/>
        <w:rPr>
          <w:sz w:val="32"/>
          <w:szCs w:val="32"/>
        </w:rPr>
      </w:pPr>
      <w:r>
        <w:rPr>
          <w:sz w:val="32"/>
          <w:szCs w:val="32"/>
        </w:rPr>
        <w:t xml:space="preserve">Réponse : </w:t>
      </w:r>
    </w:p>
    <w:p w14:paraId="28EAEDD6" w14:textId="674FEB33" w:rsidR="00C23997" w:rsidRDefault="00C23997" w:rsidP="00C23997">
      <w:pPr>
        <w:shd w:val="clear" w:color="auto" w:fill="FF99EA"/>
        <w:jc w:val="both"/>
        <w:rPr>
          <w:sz w:val="32"/>
          <w:szCs w:val="32"/>
        </w:rPr>
      </w:pPr>
      <w:r>
        <w:rPr>
          <w:sz w:val="32"/>
          <w:szCs w:val="32"/>
        </w:rPr>
        <w:t>La possibilité d’être assisté par un avocat ou de la personne de son choix en application de l’article L. 47 du LPF.</w:t>
      </w:r>
    </w:p>
    <w:p w14:paraId="2FB9F625" w14:textId="77777777" w:rsidR="00371605" w:rsidRDefault="00371605" w:rsidP="005344C8">
      <w:pPr>
        <w:jc w:val="both"/>
        <w:rPr>
          <w:sz w:val="32"/>
          <w:szCs w:val="32"/>
        </w:rPr>
      </w:pPr>
    </w:p>
    <w:p w14:paraId="0C24A337" w14:textId="77777777" w:rsidR="00C2008F" w:rsidRDefault="00C2008F" w:rsidP="005344C8">
      <w:pPr>
        <w:jc w:val="both"/>
        <w:rPr>
          <w:sz w:val="32"/>
          <w:szCs w:val="32"/>
        </w:rPr>
      </w:pPr>
    </w:p>
    <w:p w14:paraId="4E9260E9" w14:textId="77777777" w:rsidR="00FC2E10" w:rsidRDefault="00FC2E10" w:rsidP="005344C8">
      <w:pPr>
        <w:jc w:val="both"/>
        <w:rPr>
          <w:sz w:val="32"/>
          <w:szCs w:val="32"/>
        </w:rPr>
      </w:pPr>
    </w:p>
    <w:p w14:paraId="76504458" w14:textId="77777777" w:rsidR="00FC2E10" w:rsidRDefault="00FC2E10" w:rsidP="005344C8">
      <w:pPr>
        <w:jc w:val="both"/>
        <w:rPr>
          <w:sz w:val="32"/>
          <w:szCs w:val="32"/>
        </w:rPr>
      </w:pPr>
    </w:p>
    <w:p w14:paraId="74962A2D" w14:textId="609CB172" w:rsidR="00C2008F" w:rsidRDefault="00C2008F" w:rsidP="005344C8">
      <w:pPr>
        <w:jc w:val="both"/>
        <w:rPr>
          <w:sz w:val="32"/>
          <w:szCs w:val="32"/>
        </w:rPr>
      </w:pPr>
      <w:r>
        <w:rPr>
          <w:sz w:val="32"/>
          <w:szCs w:val="32"/>
        </w:rPr>
        <w:lastRenderedPageBreak/>
        <w:t xml:space="preserve">16. </w:t>
      </w:r>
      <w:r w:rsidR="00CF28AB">
        <w:rPr>
          <w:sz w:val="32"/>
          <w:szCs w:val="32"/>
        </w:rPr>
        <w:t>Lors d’une vérification approfondie d’un particulier, quelle différence faites-vous entre :</w:t>
      </w:r>
    </w:p>
    <w:p w14:paraId="3FDCFF34" w14:textId="77777777" w:rsidR="00CF28AB" w:rsidRDefault="00CF28AB" w:rsidP="005344C8">
      <w:pPr>
        <w:jc w:val="both"/>
        <w:rPr>
          <w:sz w:val="32"/>
          <w:szCs w:val="32"/>
        </w:rPr>
      </w:pPr>
      <w:r>
        <w:rPr>
          <w:sz w:val="32"/>
          <w:szCs w:val="32"/>
        </w:rPr>
        <w:t>-la balance de trésorerie</w:t>
      </w:r>
    </w:p>
    <w:p w14:paraId="1C37354D" w14:textId="77777777" w:rsidR="00CF28AB" w:rsidRDefault="00CF28AB" w:rsidP="005344C8">
      <w:pPr>
        <w:jc w:val="both"/>
        <w:rPr>
          <w:sz w:val="32"/>
          <w:szCs w:val="32"/>
        </w:rPr>
      </w:pPr>
      <w:r>
        <w:rPr>
          <w:sz w:val="32"/>
          <w:szCs w:val="32"/>
        </w:rPr>
        <w:t>-la balance des espèces</w:t>
      </w:r>
    </w:p>
    <w:p w14:paraId="37FC0A4E" w14:textId="77777777" w:rsidR="00C23997" w:rsidRDefault="00C23997" w:rsidP="00964DD5">
      <w:pPr>
        <w:shd w:val="clear" w:color="auto" w:fill="FF99EA"/>
        <w:jc w:val="both"/>
        <w:rPr>
          <w:sz w:val="32"/>
          <w:szCs w:val="32"/>
        </w:rPr>
      </w:pPr>
      <w:r>
        <w:rPr>
          <w:sz w:val="32"/>
          <w:szCs w:val="32"/>
        </w:rPr>
        <w:t xml:space="preserve">Réponse : </w:t>
      </w:r>
    </w:p>
    <w:p w14:paraId="71005F7D" w14:textId="650F1282" w:rsidR="00C23997" w:rsidRDefault="00C23997" w:rsidP="00964DD5">
      <w:pPr>
        <w:shd w:val="clear" w:color="auto" w:fill="FF99EA"/>
        <w:jc w:val="both"/>
        <w:rPr>
          <w:sz w:val="32"/>
          <w:szCs w:val="32"/>
        </w:rPr>
      </w:pPr>
      <w:r>
        <w:rPr>
          <w:sz w:val="32"/>
          <w:szCs w:val="32"/>
        </w:rPr>
        <w:t xml:space="preserve">La balance de trésorerie compare les revenus déclarés avec les dépenses qui apparaissent sur les comptes bancaires. La balance des espèces est plus compliquée à </w:t>
      </w:r>
      <w:r w:rsidR="00964DD5">
        <w:rPr>
          <w:sz w:val="32"/>
          <w:szCs w:val="32"/>
        </w:rPr>
        <w:t xml:space="preserve">constituer car il faut calculer les sommes encaissées et dépensées en espèces à partir des éléments de train de vie ce qui requiert des qualités d’enquêteur. </w:t>
      </w:r>
    </w:p>
    <w:p w14:paraId="0D04826C" w14:textId="77777777" w:rsidR="00371605" w:rsidRDefault="00371605" w:rsidP="005344C8">
      <w:pPr>
        <w:jc w:val="both"/>
        <w:rPr>
          <w:sz w:val="32"/>
          <w:szCs w:val="32"/>
        </w:rPr>
      </w:pPr>
    </w:p>
    <w:p w14:paraId="010C2C99" w14:textId="77777777" w:rsidR="00CF28AB" w:rsidRDefault="00CF28AB" w:rsidP="005344C8">
      <w:pPr>
        <w:jc w:val="both"/>
        <w:rPr>
          <w:sz w:val="32"/>
          <w:szCs w:val="32"/>
        </w:rPr>
      </w:pPr>
    </w:p>
    <w:p w14:paraId="4B17A85F" w14:textId="15E2CF94" w:rsidR="00CF28AB" w:rsidRDefault="003D0959" w:rsidP="005344C8">
      <w:pPr>
        <w:jc w:val="both"/>
        <w:rPr>
          <w:sz w:val="32"/>
          <w:szCs w:val="32"/>
        </w:rPr>
      </w:pPr>
      <w:r>
        <w:rPr>
          <w:sz w:val="32"/>
          <w:szCs w:val="32"/>
        </w:rPr>
        <w:t xml:space="preserve">17. De quels délais dispose le contribuable pour répondre à une demande de renseignements ? </w:t>
      </w:r>
    </w:p>
    <w:p w14:paraId="39421E48" w14:textId="40589843" w:rsidR="003D0959" w:rsidRDefault="003D0959" w:rsidP="005344C8">
      <w:pPr>
        <w:jc w:val="both"/>
        <w:rPr>
          <w:sz w:val="32"/>
          <w:szCs w:val="32"/>
        </w:rPr>
      </w:pPr>
      <w:r>
        <w:rPr>
          <w:sz w:val="32"/>
          <w:szCs w:val="32"/>
        </w:rPr>
        <w:t xml:space="preserve">8 jours – 15 jours – 30 jours – 60 jours – 6 mois </w:t>
      </w:r>
    </w:p>
    <w:p w14:paraId="2B546C49" w14:textId="25BD83C4" w:rsidR="00964DD5" w:rsidRDefault="00964DD5" w:rsidP="00FC2E10">
      <w:pPr>
        <w:shd w:val="clear" w:color="auto" w:fill="FF99EA"/>
        <w:jc w:val="both"/>
        <w:rPr>
          <w:sz w:val="32"/>
          <w:szCs w:val="32"/>
        </w:rPr>
      </w:pPr>
      <w:r>
        <w:rPr>
          <w:sz w:val="32"/>
          <w:szCs w:val="32"/>
        </w:rPr>
        <w:t>Réponse :</w:t>
      </w:r>
    </w:p>
    <w:p w14:paraId="259B37B7" w14:textId="23B9AC17" w:rsidR="00FC2E10" w:rsidRDefault="00FC2E10" w:rsidP="00FC2E10">
      <w:pPr>
        <w:shd w:val="clear" w:color="auto" w:fill="FF99EA"/>
        <w:jc w:val="both"/>
        <w:rPr>
          <w:sz w:val="32"/>
          <w:szCs w:val="32"/>
        </w:rPr>
      </w:pPr>
      <w:r>
        <w:rPr>
          <w:sz w:val="32"/>
          <w:szCs w:val="32"/>
        </w:rPr>
        <w:t>30 jours</w:t>
      </w:r>
    </w:p>
    <w:p w14:paraId="02111934" w14:textId="77777777" w:rsidR="00964DD5" w:rsidRDefault="00964DD5" w:rsidP="005344C8">
      <w:pPr>
        <w:jc w:val="both"/>
        <w:rPr>
          <w:sz w:val="32"/>
          <w:szCs w:val="32"/>
        </w:rPr>
      </w:pPr>
    </w:p>
    <w:p w14:paraId="5120E2EF" w14:textId="77777777" w:rsidR="00CF28AB" w:rsidRDefault="00CF28AB" w:rsidP="005344C8">
      <w:pPr>
        <w:jc w:val="both"/>
        <w:rPr>
          <w:sz w:val="32"/>
          <w:szCs w:val="32"/>
        </w:rPr>
      </w:pPr>
    </w:p>
    <w:p w14:paraId="75AEC5C9" w14:textId="77777777" w:rsidR="00CF28AB" w:rsidRDefault="00CF28AB" w:rsidP="005344C8">
      <w:pPr>
        <w:jc w:val="both"/>
        <w:rPr>
          <w:sz w:val="32"/>
          <w:szCs w:val="32"/>
        </w:rPr>
      </w:pPr>
    </w:p>
    <w:p w14:paraId="4CE69D7D" w14:textId="77777777" w:rsidR="00CF28AB" w:rsidRDefault="00CF28AB" w:rsidP="005344C8">
      <w:pPr>
        <w:jc w:val="both"/>
        <w:rPr>
          <w:sz w:val="32"/>
          <w:szCs w:val="32"/>
        </w:rPr>
      </w:pPr>
      <w:r>
        <w:rPr>
          <w:sz w:val="32"/>
          <w:szCs w:val="32"/>
        </w:rPr>
        <w:t xml:space="preserve">18. Le contribuable est-il obligé de répondre à une demande de renseignements de l’administration fiscale ? S’il ne répond pas dans les délais, quelle est la sanction ? </w:t>
      </w:r>
    </w:p>
    <w:p w14:paraId="5FB7C27D" w14:textId="4EA30C5B" w:rsidR="008A2324" w:rsidRDefault="00FC2E10" w:rsidP="00FC2E10">
      <w:pPr>
        <w:shd w:val="clear" w:color="auto" w:fill="FF99EA"/>
        <w:jc w:val="both"/>
        <w:rPr>
          <w:sz w:val="32"/>
          <w:szCs w:val="32"/>
        </w:rPr>
      </w:pPr>
      <w:r>
        <w:rPr>
          <w:sz w:val="32"/>
          <w:szCs w:val="32"/>
        </w:rPr>
        <w:t xml:space="preserve">Réponse : En droit, l’absence de réponse n’entraîne aucune sanction. Toutefois, il est conseillé de répondre car l’absence de réponse peut déclencher un contrôle fiscal. </w:t>
      </w:r>
    </w:p>
    <w:p w14:paraId="4634ACC9" w14:textId="77777777" w:rsidR="00CF28AB" w:rsidRDefault="00CF28AB" w:rsidP="005344C8">
      <w:pPr>
        <w:jc w:val="both"/>
        <w:rPr>
          <w:sz w:val="32"/>
          <w:szCs w:val="32"/>
        </w:rPr>
      </w:pPr>
    </w:p>
    <w:p w14:paraId="36838540" w14:textId="77777777" w:rsidR="00FC2E10" w:rsidRDefault="00FC2E10" w:rsidP="005344C8">
      <w:pPr>
        <w:jc w:val="both"/>
        <w:rPr>
          <w:sz w:val="32"/>
          <w:szCs w:val="32"/>
        </w:rPr>
      </w:pPr>
    </w:p>
    <w:p w14:paraId="6DD575D5" w14:textId="77777777" w:rsidR="00CF28AB" w:rsidRDefault="00CF28AB" w:rsidP="005344C8">
      <w:pPr>
        <w:jc w:val="both"/>
        <w:rPr>
          <w:sz w:val="32"/>
          <w:szCs w:val="32"/>
        </w:rPr>
      </w:pPr>
      <w:r>
        <w:rPr>
          <w:sz w:val="32"/>
          <w:szCs w:val="32"/>
        </w:rPr>
        <w:t xml:space="preserve">19. Qu’appelle-t-on la règle du double dans le contrôle fiscal des particuliers ? </w:t>
      </w:r>
    </w:p>
    <w:p w14:paraId="31164BEA" w14:textId="2A2E622C" w:rsidR="00CF28AB" w:rsidRDefault="00FC2E10" w:rsidP="00FC2E10">
      <w:pPr>
        <w:shd w:val="clear" w:color="auto" w:fill="FF99EA"/>
        <w:jc w:val="both"/>
        <w:rPr>
          <w:sz w:val="32"/>
          <w:szCs w:val="32"/>
        </w:rPr>
      </w:pPr>
      <w:r>
        <w:rPr>
          <w:sz w:val="32"/>
          <w:szCs w:val="32"/>
        </w:rPr>
        <w:t xml:space="preserve">Réponse : Quand les recettes de trésorerie font plus du double des revenus déclarés par le contribuable. </w:t>
      </w:r>
    </w:p>
    <w:p w14:paraId="27AD2F8C" w14:textId="77777777" w:rsidR="008A2324" w:rsidRDefault="008A2324" w:rsidP="005344C8">
      <w:pPr>
        <w:jc w:val="both"/>
        <w:rPr>
          <w:sz w:val="32"/>
          <w:szCs w:val="32"/>
        </w:rPr>
      </w:pPr>
    </w:p>
    <w:p w14:paraId="691B64C8" w14:textId="77777777" w:rsidR="00FC2E10" w:rsidRDefault="00FC2E10" w:rsidP="005344C8">
      <w:pPr>
        <w:jc w:val="both"/>
        <w:rPr>
          <w:sz w:val="32"/>
          <w:szCs w:val="32"/>
        </w:rPr>
      </w:pPr>
    </w:p>
    <w:p w14:paraId="406B102B" w14:textId="77777777" w:rsidR="00FC2E10" w:rsidRDefault="00CF28AB" w:rsidP="005344C8">
      <w:pPr>
        <w:jc w:val="both"/>
        <w:rPr>
          <w:sz w:val="32"/>
          <w:szCs w:val="32"/>
        </w:rPr>
      </w:pPr>
      <w:r>
        <w:rPr>
          <w:sz w:val="32"/>
          <w:szCs w:val="32"/>
        </w:rPr>
        <w:t xml:space="preserve">20. </w:t>
      </w:r>
      <w:r w:rsidR="00F66F8D">
        <w:rPr>
          <w:sz w:val="32"/>
          <w:szCs w:val="32"/>
        </w:rPr>
        <w:t>Quel est le délai de reprise de l’administration pour remonter en arrière afin d’opérer des rectifications </w:t>
      </w:r>
      <w:r w:rsidR="00FC2E10">
        <w:rPr>
          <w:sz w:val="32"/>
          <w:szCs w:val="32"/>
        </w:rPr>
        <w:t xml:space="preserve">pour les impôts suivants : </w:t>
      </w:r>
    </w:p>
    <w:p w14:paraId="3F6B1A43" w14:textId="2074EB14" w:rsidR="00CF28AB" w:rsidRDefault="00FC2E10" w:rsidP="005344C8">
      <w:pPr>
        <w:jc w:val="both"/>
        <w:rPr>
          <w:sz w:val="32"/>
          <w:szCs w:val="32"/>
        </w:rPr>
      </w:pPr>
      <w:r>
        <w:rPr>
          <w:sz w:val="32"/>
          <w:szCs w:val="32"/>
        </w:rPr>
        <w:t xml:space="preserve">IR, IS, CET, TVA et Droits d’enregistrement. </w:t>
      </w:r>
    </w:p>
    <w:p w14:paraId="47D06AAA" w14:textId="696C776F" w:rsidR="00F66F8D" w:rsidRPr="005344C8" w:rsidRDefault="00FC2E10" w:rsidP="00FC2E10">
      <w:pPr>
        <w:shd w:val="clear" w:color="auto" w:fill="FF99EA"/>
        <w:jc w:val="both"/>
        <w:rPr>
          <w:sz w:val="32"/>
          <w:szCs w:val="32"/>
        </w:rPr>
      </w:pPr>
      <w:r>
        <w:rPr>
          <w:sz w:val="32"/>
          <w:szCs w:val="32"/>
        </w:rPr>
        <w:t>Réponse : 3 ans</w:t>
      </w:r>
    </w:p>
    <w:sectPr w:rsidR="00F66F8D" w:rsidRPr="005344C8" w:rsidSect="005344C8">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1000"/>
    <w:multiLevelType w:val="hybridMultilevel"/>
    <w:tmpl w:val="17626A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7B1062"/>
    <w:multiLevelType w:val="hybridMultilevel"/>
    <w:tmpl w:val="A420EF90"/>
    <w:lvl w:ilvl="0" w:tplc="C7301F50">
      <w:start w:val="1"/>
      <w:numFmt w:val="decimal"/>
      <w:lvlText w:val="%1."/>
      <w:lvlJc w:val="left"/>
      <w:pPr>
        <w:ind w:left="1220" w:hanging="8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31607EC"/>
    <w:multiLevelType w:val="hybridMultilevel"/>
    <w:tmpl w:val="2FA89D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70486900">
    <w:abstractNumId w:val="1"/>
  </w:num>
  <w:num w:numId="2" w16cid:durableId="1859539162">
    <w:abstractNumId w:val="0"/>
  </w:num>
  <w:num w:numId="3" w16cid:durableId="1021593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C8"/>
    <w:rsid w:val="0017559D"/>
    <w:rsid w:val="001F54DD"/>
    <w:rsid w:val="0025375B"/>
    <w:rsid w:val="00371605"/>
    <w:rsid w:val="003C5066"/>
    <w:rsid w:val="003D0959"/>
    <w:rsid w:val="005344C8"/>
    <w:rsid w:val="00765821"/>
    <w:rsid w:val="008A2324"/>
    <w:rsid w:val="00964DD5"/>
    <w:rsid w:val="00A32EB4"/>
    <w:rsid w:val="00A662D2"/>
    <w:rsid w:val="00BC5801"/>
    <w:rsid w:val="00C2008F"/>
    <w:rsid w:val="00C23997"/>
    <w:rsid w:val="00C64DC1"/>
    <w:rsid w:val="00CF28AB"/>
    <w:rsid w:val="00D618A7"/>
    <w:rsid w:val="00F40909"/>
    <w:rsid w:val="00F66F8D"/>
    <w:rsid w:val="00FC2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9AA9A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4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927</Words>
  <Characters>5100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6</cp:revision>
  <cp:lastPrinted>2020-03-27T08:15:00Z</cp:lastPrinted>
  <dcterms:created xsi:type="dcterms:W3CDTF">2020-03-27T08:15:00Z</dcterms:created>
  <dcterms:modified xsi:type="dcterms:W3CDTF">2023-03-23T17:27:00Z</dcterms:modified>
</cp:coreProperties>
</file>