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7481" w:rsidRDefault="001C7481" w:rsidP="001C7481">
      <w:pPr>
        <w:pStyle w:val="NormalWeb"/>
        <w:rPr>
          <w:rFonts w:ascii="Univers" w:hAnsi="Univers"/>
          <w:b/>
          <w:bCs/>
          <w:color w:val="2B2828"/>
          <w:sz w:val="20"/>
          <w:szCs w:val="20"/>
        </w:rPr>
      </w:pPr>
    </w:p>
    <w:p w:rsidR="001C7481" w:rsidRPr="001C7481" w:rsidRDefault="001C7481" w:rsidP="001C7481">
      <w:pPr>
        <w:pStyle w:val="NormalWeb"/>
        <w:jc w:val="center"/>
        <w:rPr>
          <w:rFonts w:ascii="Univers" w:hAnsi="Univers"/>
          <w:b/>
          <w:bCs/>
          <w:color w:val="2B2828"/>
          <w:sz w:val="22"/>
          <w:szCs w:val="22"/>
        </w:rPr>
      </w:pPr>
      <w:r w:rsidRPr="001C7481">
        <w:rPr>
          <w:rFonts w:ascii="Univers" w:hAnsi="Univers"/>
          <w:b/>
          <w:bCs/>
          <w:color w:val="2B2828"/>
          <w:sz w:val="22"/>
          <w:szCs w:val="22"/>
        </w:rPr>
        <w:t>Les contrôles exercés par le</w:t>
      </w:r>
      <w:r>
        <w:rPr>
          <w:rFonts w:ascii="Univers" w:hAnsi="Univers"/>
          <w:b/>
          <w:bCs/>
          <w:color w:val="2B2828"/>
          <w:sz w:val="22"/>
          <w:szCs w:val="22"/>
        </w:rPr>
        <w:t>s</w:t>
      </w:r>
      <w:r w:rsidRPr="001C7481">
        <w:rPr>
          <w:rFonts w:ascii="Univers" w:hAnsi="Univers"/>
          <w:b/>
          <w:bCs/>
          <w:color w:val="2B2828"/>
          <w:sz w:val="22"/>
          <w:szCs w:val="22"/>
        </w:rPr>
        <w:t xml:space="preserve"> comptables publics selon le Décret GBCP du 17 novembre 2012</w:t>
      </w:r>
    </w:p>
    <w:p w:rsidR="001C7481" w:rsidRDefault="001C7481" w:rsidP="001C7481">
      <w:pPr>
        <w:pStyle w:val="NormalWeb"/>
        <w:rPr>
          <w:rFonts w:ascii="Univers" w:hAnsi="Univers"/>
          <w:b/>
          <w:bCs/>
          <w:color w:val="2B2828"/>
          <w:sz w:val="20"/>
          <w:szCs w:val="20"/>
        </w:rPr>
      </w:pPr>
    </w:p>
    <w:p w:rsidR="001C7481" w:rsidRDefault="001C7481" w:rsidP="001C7481">
      <w:pPr>
        <w:pStyle w:val="NormalWeb"/>
        <w:rPr>
          <w:rFonts w:ascii="Univers" w:hAnsi="Univers"/>
          <w:b/>
          <w:bCs/>
          <w:color w:val="2B2828"/>
          <w:sz w:val="20"/>
          <w:szCs w:val="20"/>
        </w:rPr>
      </w:pPr>
    </w:p>
    <w:p w:rsidR="001C7481" w:rsidRPr="001C7481" w:rsidRDefault="001C7481" w:rsidP="001C7481">
      <w:pPr>
        <w:pStyle w:val="NormalWeb"/>
        <w:rPr>
          <w:b/>
          <w:bCs/>
        </w:rPr>
      </w:pPr>
      <w:r>
        <w:rPr>
          <w:rFonts w:ascii="Univers" w:hAnsi="Univers"/>
          <w:b/>
          <w:bCs/>
          <w:color w:val="2B2828"/>
          <w:sz w:val="20"/>
          <w:szCs w:val="20"/>
        </w:rPr>
        <w:t xml:space="preserve">Art. 19. </w:t>
      </w:r>
      <w:r>
        <w:rPr>
          <w:rFonts w:ascii="Cambria Math" w:hAnsi="Cambria Math" w:cs="Cambria Math"/>
          <w:b/>
          <w:bCs/>
          <w:color w:val="2B2828"/>
          <w:sz w:val="20"/>
          <w:szCs w:val="20"/>
        </w:rPr>
        <w:t>−</w:t>
      </w:r>
      <w:r>
        <w:rPr>
          <w:rFonts w:ascii="Univers" w:hAnsi="Univers"/>
          <w:b/>
          <w:bCs/>
          <w:color w:val="2B2828"/>
          <w:sz w:val="20"/>
          <w:szCs w:val="20"/>
        </w:rPr>
        <w:t xml:space="preserve"> </w:t>
      </w:r>
      <w:r>
        <w:rPr>
          <w:rFonts w:ascii="Times" w:hAnsi="Times"/>
          <w:color w:val="2B2828"/>
          <w:sz w:val="22"/>
          <w:szCs w:val="22"/>
        </w:rPr>
        <w:t xml:space="preserve">Le comptable public est tenu d’exercer le </w:t>
      </w:r>
      <w:proofErr w:type="spellStart"/>
      <w:r>
        <w:rPr>
          <w:rFonts w:ascii="Times" w:hAnsi="Times"/>
          <w:color w:val="2B2828"/>
          <w:sz w:val="22"/>
          <w:szCs w:val="22"/>
        </w:rPr>
        <w:t>contrôle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: </w:t>
      </w:r>
      <w:r>
        <w:rPr>
          <w:rFonts w:ascii="Times" w:hAnsi="Times"/>
          <w:color w:val="2B2828"/>
          <w:sz w:val="22"/>
          <w:szCs w:val="22"/>
        </w:rPr>
        <w:t xml:space="preserve">      </w:t>
      </w:r>
      <w:r w:rsidRPr="001C7481">
        <w:rPr>
          <w:rFonts w:ascii="Times" w:hAnsi="Times"/>
          <w:b/>
          <w:bCs/>
          <w:color w:val="2B2828"/>
          <w:sz w:val="22"/>
          <w:szCs w:val="22"/>
        </w:rPr>
        <w:t>1</w:t>
      </w:r>
      <w:r w:rsidRPr="001C7481">
        <w:rPr>
          <w:rFonts w:ascii="Times" w:hAnsi="Times"/>
          <w:b/>
          <w:bCs/>
          <w:color w:val="2B2828"/>
          <w:position w:val="6"/>
          <w:sz w:val="12"/>
          <w:szCs w:val="12"/>
        </w:rPr>
        <w:t xml:space="preserve">o </w:t>
      </w:r>
      <w:r w:rsidRPr="001C7481">
        <w:rPr>
          <w:rFonts w:ascii="Times" w:hAnsi="Times"/>
          <w:b/>
          <w:bCs/>
          <w:color w:val="2B2828"/>
          <w:sz w:val="22"/>
          <w:szCs w:val="22"/>
        </w:rPr>
        <w:t xml:space="preserve">S’agissant des ordres de recouvrer : </w:t>
      </w:r>
    </w:p>
    <w:p w:rsidR="001C7481" w:rsidRDefault="001C7481" w:rsidP="001C7481">
      <w:pPr>
        <w:pStyle w:val="NormalWeb"/>
      </w:pPr>
      <w:r>
        <w:rPr>
          <w:rFonts w:ascii="Times" w:hAnsi="Times"/>
          <w:i/>
          <w:iCs/>
          <w:color w:val="2B2828"/>
          <w:sz w:val="22"/>
          <w:szCs w:val="22"/>
        </w:rPr>
        <w:t xml:space="preserve">a) </w:t>
      </w:r>
      <w:r>
        <w:rPr>
          <w:rFonts w:ascii="Times" w:hAnsi="Times"/>
          <w:color w:val="2B2828"/>
          <w:sz w:val="22"/>
          <w:szCs w:val="22"/>
        </w:rPr>
        <w:t xml:space="preserve">De la </w:t>
      </w:r>
      <w:proofErr w:type="spellStart"/>
      <w:r>
        <w:rPr>
          <w:rFonts w:ascii="Times" w:hAnsi="Times"/>
          <w:color w:val="2B2828"/>
          <w:sz w:val="22"/>
          <w:szCs w:val="22"/>
        </w:rPr>
        <w:t>régularite</w:t>
      </w:r>
      <w:proofErr w:type="spellEnd"/>
      <w:r>
        <w:rPr>
          <w:rFonts w:ascii="Times" w:hAnsi="Times"/>
          <w:color w:val="2B2828"/>
          <w:sz w:val="22"/>
          <w:szCs w:val="22"/>
        </w:rPr>
        <w:t>́ de l’autorisation de percevoir la recette ;</w:t>
      </w:r>
      <w:r>
        <w:rPr>
          <w:rFonts w:ascii="Times" w:hAnsi="Times"/>
          <w:color w:val="2B2828"/>
          <w:sz w:val="22"/>
          <w:szCs w:val="22"/>
        </w:rPr>
        <w:br/>
      </w:r>
      <w:r>
        <w:rPr>
          <w:rFonts w:ascii="Times" w:hAnsi="Times"/>
          <w:i/>
          <w:iCs/>
          <w:color w:val="2B2828"/>
          <w:sz w:val="22"/>
          <w:szCs w:val="22"/>
        </w:rPr>
        <w:t xml:space="preserve">b) </w:t>
      </w:r>
      <w:r>
        <w:rPr>
          <w:rFonts w:ascii="Times" w:hAnsi="Times"/>
          <w:color w:val="2B2828"/>
          <w:sz w:val="22"/>
          <w:szCs w:val="22"/>
        </w:rPr>
        <w:t xml:space="preserve">Dans la limite des </w:t>
      </w:r>
      <w:proofErr w:type="spellStart"/>
      <w:r>
        <w:rPr>
          <w:rFonts w:ascii="Times" w:hAnsi="Times"/>
          <w:color w:val="2B2828"/>
          <w:sz w:val="22"/>
          <w:szCs w:val="22"/>
        </w:rPr>
        <w:t>éléments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dont il dispose, de la mise en recouvrement des </w:t>
      </w:r>
      <w:proofErr w:type="spellStart"/>
      <w:r>
        <w:rPr>
          <w:rFonts w:ascii="Times" w:hAnsi="Times"/>
          <w:color w:val="2B2828"/>
          <w:sz w:val="22"/>
          <w:szCs w:val="22"/>
        </w:rPr>
        <w:t>créances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et de la </w:t>
      </w:r>
      <w:proofErr w:type="spellStart"/>
      <w:r>
        <w:rPr>
          <w:rFonts w:ascii="Times" w:hAnsi="Times"/>
          <w:color w:val="2B2828"/>
          <w:sz w:val="22"/>
          <w:szCs w:val="22"/>
        </w:rPr>
        <w:t>régularite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́ </w:t>
      </w:r>
    </w:p>
    <w:p w:rsidR="001C7481" w:rsidRPr="001C7481" w:rsidRDefault="001C7481" w:rsidP="001C7481">
      <w:pPr>
        <w:pStyle w:val="NormalWeb"/>
        <w:rPr>
          <w:b/>
          <w:bCs/>
        </w:rPr>
      </w:pPr>
      <w:proofErr w:type="gramStart"/>
      <w:r>
        <w:rPr>
          <w:rFonts w:ascii="Times" w:hAnsi="Times"/>
          <w:color w:val="2B2828"/>
          <w:sz w:val="22"/>
          <w:szCs w:val="22"/>
        </w:rPr>
        <w:t>des</w:t>
      </w:r>
      <w:proofErr w:type="gramEnd"/>
      <w:r>
        <w:rPr>
          <w:rFonts w:ascii="Times" w:hAnsi="Times"/>
          <w:color w:val="2B2828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2B2828"/>
          <w:sz w:val="22"/>
          <w:szCs w:val="22"/>
        </w:rPr>
        <w:t>réductions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et des annulations des ordres de recouvrer ; </w:t>
      </w:r>
      <w:r>
        <w:rPr>
          <w:rFonts w:ascii="Times" w:hAnsi="Times"/>
          <w:color w:val="2B2828"/>
          <w:sz w:val="22"/>
          <w:szCs w:val="22"/>
        </w:rPr>
        <w:t xml:space="preserve">            </w:t>
      </w:r>
      <w:r w:rsidRPr="001C7481">
        <w:rPr>
          <w:rFonts w:ascii="Times" w:hAnsi="Times"/>
          <w:b/>
          <w:bCs/>
          <w:color w:val="2B2828"/>
          <w:sz w:val="22"/>
          <w:szCs w:val="22"/>
        </w:rPr>
        <w:t>2</w:t>
      </w:r>
      <w:r w:rsidRPr="001C7481">
        <w:rPr>
          <w:rFonts w:ascii="Times" w:hAnsi="Times"/>
          <w:b/>
          <w:bCs/>
          <w:color w:val="2B2828"/>
          <w:position w:val="6"/>
          <w:sz w:val="12"/>
          <w:szCs w:val="12"/>
        </w:rPr>
        <w:t xml:space="preserve">o </w:t>
      </w:r>
      <w:r w:rsidRPr="001C7481">
        <w:rPr>
          <w:rFonts w:ascii="Times" w:hAnsi="Times"/>
          <w:b/>
          <w:bCs/>
          <w:color w:val="2B2828"/>
          <w:sz w:val="22"/>
          <w:szCs w:val="22"/>
        </w:rPr>
        <w:t xml:space="preserve">S’agissant des ordres de payer : </w:t>
      </w:r>
    </w:p>
    <w:p w:rsidR="001C7481" w:rsidRDefault="001C7481" w:rsidP="001C7481">
      <w:pPr>
        <w:pStyle w:val="NormalWeb"/>
        <w:rPr>
          <w:rFonts w:ascii="Times" w:hAnsi="Times"/>
          <w:color w:val="2B2828"/>
          <w:sz w:val="22"/>
          <w:szCs w:val="22"/>
        </w:rPr>
      </w:pPr>
      <w:r>
        <w:rPr>
          <w:rFonts w:ascii="Times" w:hAnsi="Times"/>
          <w:i/>
          <w:iCs/>
          <w:color w:val="2B2828"/>
          <w:sz w:val="22"/>
          <w:szCs w:val="22"/>
        </w:rPr>
        <w:t xml:space="preserve">a) </w:t>
      </w:r>
      <w:r>
        <w:rPr>
          <w:rFonts w:ascii="Times" w:hAnsi="Times"/>
          <w:color w:val="2B2828"/>
          <w:sz w:val="22"/>
          <w:szCs w:val="22"/>
        </w:rPr>
        <w:t xml:space="preserve">De la </w:t>
      </w:r>
      <w:proofErr w:type="spellStart"/>
      <w:r>
        <w:rPr>
          <w:rFonts w:ascii="Times" w:hAnsi="Times"/>
          <w:color w:val="2B2828"/>
          <w:sz w:val="22"/>
          <w:szCs w:val="22"/>
        </w:rPr>
        <w:t>qualite</w:t>
      </w:r>
      <w:proofErr w:type="spellEnd"/>
      <w:r>
        <w:rPr>
          <w:rFonts w:ascii="Times" w:hAnsi="Times"/>
          <w:color w:val="2B2828"/>
          <w:sz w:val="22"/>
          <w:szCs w:val="22"/>
        </w:rPr>
        <w:t>́ de l’ordonnateur ;</w:t>
      </w:r>
      <w:r>
        <w:rPr>
          <w:rFonts w:ascii="Times" w:hAnsi="Times"/>
          <w:color w:val="2B2828"/>
          <w:sz w:val="22"/>
          <w:szCs w:val="22"/>
        </w:rPr>
        <w:br/>
      </w:r>
      <w:r>
        <w:rPr>
          <w:rFonts w:ascii="Times" w:hAnsi="Times"/>
          <w:i/>
          <w:iCs/>
          <w:color w:val="2B2828"/>
          <w:sz w:val="22"/>
          <w:szCs w:val="22"/>
        </w:rPr>
        <w:t xml:space="preserve">b) </w:t>
      </w:r>
      <w:r>
        <w:rPr>
          <w:rFonts w:ascii="Times" w:hAnsi="Times"/>
          <w:color w:val="2B2828"/>
          <w:sz w:val="22"/>
          <w:szCs w:val="22"/>
        </w:rPr>
        <w:t xml:space="preserve">De l’exacte imputation des </w:t>
      </w:r>
      <w:proofErr w:type="spellStart"/>
      <w:r>
        <w:rPr>
          <w:rFonts w:ascii="Times" w:hAnsi="Times"/>
          <w:color w:val="2B2828"/>
          <w:sz w:val="22"/>
          <w:szCs w:val="22"/>
        </w:rPr>
        <w:t>dépenses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au regard des </w:t>
      </w:r>
      <w:proofErr w:type="spellStart"/>
      <w:r>
        <w:rPr>
          <w:rFonts w:ascii="Times" w:hAnsi="Times"/>
          <w:color w:val="2B2828"/>
          <w:sz w:val="22"/>
          <w:szCs w:val="22"/>
        </w:rPr>
        <w:t>règles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relatives à la </w:t>
      </w:r>
      <w:proofErr w:type="spellStart"/>
      <w:r>
        <w:rPr>
          <w:rFonts w:ascii="Times" w:hAnsi="Times"/>
          <w:color w:val="2B2828"/>
          <w:sz w:val="22"/>
          <w:szCs w:val="22"/>
        </w:rPr>
        <w:t>spécialite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́ des </w:t>
      </w:r>
      <w:proofErr w:type="spellStart"/>
      <w:r>
        <w:rPr>
          <w:rFonts w:ascii="Times" w:hAnsi="Times"/>
          <w:color w:val="2B2828"/>
          <w:sz w:val="22"/>
          <w:szCs w:val="22"/>
        </w:rPr>
        <w:t>crédits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; </w:t>
      </w:r>
    </w:p>
    <w:p w:rsidR="001C7481" w:rsidRDefault="001C7481" w:rsidP="001C7481">
      <w:pPr>
        <w:pStyle w:val="NormalWeb"/>
      </w:pPr>
      <w:r>
        <w:rPr>
          <w:rFonts w:ascii="Times" w:hAnsi="Times"/>
          <w:i/>
          <w:iCs/>
          <w:color w:val="2B2828"/>
          <w:sz w:val="22"/>
          <w:szCs w:val="22"/>
        </w:rPr>
        <w:t xml:space="preserve">c) </w:t>
      </w:r>
      <w:r>
        <w:rPr>
          <w:rFonts w:ascii="Times" w:hAnsi="Times"/>
          <w:color w:val="2B2828"/>
          <w:sz w:val="22"/>
          <w:szCs w:val="22"/>
        </w:rPr>
        <w:t xml:space="preserve">De la </w:t>
      </w:r>
      <w:proofErr w:type="spellStart"/>
      <w:r>
        <w:rPr>
          <w:rFonts w:ascii="Times" w:hAnsi="Times"/>
          <w:color w:val="2B2828"/>
          <w:sz w:val="22"/>
          <w:szCs w:val="22"/>
        </w:rPr>
        <w:t>disponibilite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́ des </w:t>
      </w:r>
      <w:proofErr w:type="spellStart"/>
      <w:r>
        <w:rPr>
          <w:rFonts w:ascii="Times" w:hAnsi="Times"/>
          <w:color w:val="2B2828"/>
          <w:sz w:val="22"/>
          <w:szCs w:val="22"/>
        </w:rPr>
        <w:t>crédits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;</w:t>
      </w:r>
      <w:r>
        <w:rPr>
          <w:rFonts w:ascii="Times" w:hAnsi="Times"/>
          <w:color w:val="2B2828"/>
          <w:sz w:val="22"/>
          <w:szCs w:val="22"/>
        </w:rPr>
        <w:br/>
      </w:r>
      <w:r w:rsidRPr="001C7481">
        <w:rPr>
          <w:rFonts w:ascii="Times" w:hAnsi="Times"/>
          <w:b/>
          <w:bCs/>
          <w:i/>
          <w:iCs/>
          <w:color w:val="2B2828"/>
          <w:sz w:val="28"/>
          <w:szCs w:val="28"/>
        </w:rPr>
        <w:t xml:space="preserve">d) </w:t>
      </w:r>
      <w:r w:rsidRPr="001C7481">
        <w:rPr>
          <w:rFonts w:ascii="Times" w:hAnsi="Times"/>
          <w:b/>
          <w:bCs/>
          <w:color w:val="2B2828"/>
          <w:sz w:val="28"/>
          <w:szCs w:val="28"/>
        </w:rPr>
        <w:t xml:space="preserve">De la </w:t>
      </w:r>
      <w:proofErr w:type="spellStart"/>
      <w:r w:rsidRPr="001C7481">
        <w:rPr>
          <w:rFonts w:ascii="Times" w:hAnsi="Times"/>
          <w:b/>
          <w:bCs/>
          <w:color w:val="2B2828"/>
          <w:sz w:val="28"/>
          <w:szCs w:val="28"/>
        </w:rPr>
        <w:t>validite</w:t>
      </w:r>
      <w:proofErr w:type="spellEnd"/>
      <w:r w:rsidRPr="001C7481">
        <w:rPr>
          <w:rFonts w:ascii="Times" w:hAnsi="Times"/>
          <w:b/>
          <w:bCs/>
          <w:color w:val="2B2828"/>
          <w:sz w:val="28"/>
          <w:szCs w:val="28"/>
        </w:rPr>
        <w:t xml:space="preserve">́ de la dette dans les conditions </w:t>
      </w:r>
      <w:proofErr w:type="spellStart"/>
      <w:r w:rsidRPr="001C7481">
        <w:rPr>
          <w:rFonts w:ascii="Times" w:hAnsi="Times"/>
          <w:b/>
          <w:bCs/>
          <w:color w:val="2B2828"/>
          <w:sz w:val="28"/>
          <w:szCs w:val="28"/>
        </w:rPr>
        <w:t>prévues</w:t>
      </w:r>
      <w:proofErr w:type="spellEnd"/>
      <w:r w:rsidRPr="001C7481">
        <w:rPr>
          <w:rFonts w:ascii="Times" w:hAnsi="Times"/>
          <w:b/>
          <w:bCs/>
          <w:color w:val="2B2828"/>
          <w:sz w:val="28"/>
          <w:szCs w:val="28"/>
        </w:rPr>
        <w:t xml:space="preserve"> à l’article 20 ;</w:t>
      </w:r>
      <w:r w:rsidRPr="001C7481">
        <w:rPr>
          <w:rFonts w:ascii="Times" w:hAnsi="Times"/>
          <w:b/>
          <w:bCs/>
          <w:color w:val="2B2828"/>
          <w:sz w:val="28"/>
          <w:szCs w:val="28"/>
        </w:rPr>
        <w:br/>
      </w:r>
      <w:r>
        <w:rPr>
          <w:rFonts w:ascii="Times" w:hAnsi="Times"/>
          <w:i/>
          <w:iCs/>
          <w:color w:val="2B2828"/>
          <w:sz w:val="22"/>
          <w:szCs w:val="22"/>
        </w:rPr>
        <w:t xml:space="preserve">e) </w:t>
      </w:r>
      <w:r>
        <w:rPr>
          <w:rFonts w:ascii="Times" w:hAnsi="Times"/>
          <w:color w:val="2B2828"/>
          <w:sz w:val="22"/>
          <w:szCs w:val="22"/>
        </w:rPr>
        <w:t xml:space="preserve">Du </w:t>
      </w:r>
      <w:proofErr w:type="spellStart"/>
      <w:r>
        <w:rPr>
          <w:rFonts w:ascii="Times" w:hAnsi="Times"/>
          <w:color w:val="2B2828"/>
          <w:sz w:val="22"/>
          <w:szCs w:val="22"/>
        </w:rPr>
        <w:t>caractère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2B2828"/>
          <w:sz w:val="22"/>
          <w:szCs w:val="22"/>
        </w:rPr>
        <w:t>libératoire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du paiement ; </w:t>
      </w:r>
    </w:p>
    <w:p w:rsidR="001C7481" w:rsidRDefault="001C7481" w:rsidP="001C7481">
      <w:pPr>
        <w:pStyle w:val="NormalWeb"/>
      </w:pPr>
      <w:r w:rsidRPr="001C7481">
        <w:rPr>
          <w:rFonts w:ascii="Times" w:hAnsi="Times"/>
          <w:b/>
          <w:bCs/>
          <w:color w:val="2B2828"/>
          <w:sz w:val="22"/>
          <w:szCs w:val="22"/>
        </w:rPr>
        <w:t>3</w:t>
      </w:r>
      <w:r w:rsidRPr="001C7481">
        <w:rPr>
          <w:rFonts w:ascii="Times" w:hAnsi="Times"/>
          <w:b/>
          <w:bCs/>
          <w:color w:val="2B2828"/>
          <w:position w:val="6"/>
          <w:sz w:val="12"/>
          <w:szCs w:val="12"/>
        </w:rPr>
        <w:t xml:space="preserve">o </w:t>
      </w:r>
      <w:r w:rsidRPr="001C7481">
        <w:rPr>
          <w:rFonts w:ascii="Times" w:hAnsi="Times"/>
          <w:b/>
          <w:bCs/>
          <w:color w:val="2B2828"/>
          <w:sz w:val="22"/>
          <w:szCs w:val="22"/>
        </w:rPr>
        <w:t>S’agissant du patrimoine :</w:t>
      </w:r>
      <w:r w:rsidRPr="001C7481">
        <w:rPr>
          <w:rFonts w:ascii="Times" w:hAnsi="Times"/>
          <w:b/>
          <w:bCs/>
          <w:color w:val="2B2828"/>
          <w:sz w:val="22"/>
          <w:szCs w:val="22"/>
        </w:rPr>
        <w:br/>
      </w:r>
      <w:r>
        <w:rPr>
          <w:rFonts w:ascii="Times" w:hAnsi="Times"/>
          <w:i/>
          <w:iCs/>
          <w:color w:val="2B2828"/>
          <w:sz w:val="22"/>
          <w:szCs w:val="22"/>
        </w:rPr>
        <w:t xml:space="preserve">a) </w:t>
      </w:r>
      <w:r>
        <w:rPr>
          <w:rFonts w:ascii="Times" w:hAnsi="Times"/>
          <w:color w:val="2B2828"/>
          <w:sz w:val="22"/>
          <w:szCs w:val="22"/>
        </w:rPr>
        <w:t xml:space="preserve">De la conservation des valeurs inactives ; </w:t>
      </w:r>
    </w:p>
    <w:p w:rsidR="001C7481" w:rsidRPr="001C7481" w:rsidRDefault="001C7481" w:rsidP="001C7481">
      <w:pPr>
        <w:pStyle w:val="NormalWeb"/>
        <w:rPr>
          <w:rFonts w:ascii="Times" w:hAnsi="Times"/>
          <w:color w:val="2B2828"/>
          <w:sz w:val="22"/>
          <w:szCs w:val="22"/>
        </w:rPr>
      </w:pPr>
      <w:r>
        <w:rPr>
          <w:rFonts w:ascii="Times" w:hAnsi="Times"/>
          <w:i/>
          <w:iCs/>
          <w:color w:val="2B2828"/>
          <w:sz w:val="22"/>
          <w:szCs w:val="22"/>
        </w:rPr>
        <w:t xml:space="preserve">b) </w:t>
      </w:r>
      <w:r>
        <w:rPr>
          <w:rFonts w:ascii="Times" w:hAnsi="Times"/>
          <w:color w:val="2B2828"/>
          <w:sz w:val="22"/>
          <w:szCs w:val="22"/>
        </w:rPr>
        <w:t xml:space="preserve">Des droits, </w:t>
      </w:r>
      <w:proofErr w:type="spellStart"/>
      <w:r>
        <w:rPr>
          <w:rFonts w:ascii="Times" w:hAnsi="Times"/>
          <w:color w:val="2B2828"/>
          <w:sz w:val="22"/>
          <w:szCs w:val="22"/>
        </w:rPr>
        <w:t>privilèges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et </w:t>
      </w:r>
      <w:proofErr w:type="spellStart"/>
      <w:r>
        <w:rPr>
          <w:rFonts w:ascii="Times" w:hAnsi="Times"/>
          <w:color w:val="2B2828"/>
          <w:sz w:val="22"/>
          <w:szCs w:val="22"/>
        </w:rPr>
        <w:t>hypothèques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. </w:t>
      </w:r>
    </w:p>
    <w:p w:rsidR="001C7481" w:rsidRDefault="001C7481" w:rsidP="001C7481">
      <w:pPr>
        <w:pStyle w:val="NormalWeb"/>
        <w:rPr>
          <w:rFonts w:ascii="Univers" w:hAnsi="Univers"/>
          <w:b/>
          <w:bCs/>
          <w:color w:val="2B2828"/>
          <w:sz w:val="20"/>
          <w:szCs w:val="20"/>
        </w:rPr>
      </w:pPr>
    </w:p>
    <w:p w:rsidR="001C7481" w:rsidRDefault="001C7481" w:rsidP="001C7481">
      <w:pPr>
        <w:pStyle w:val="NormalWeb"/>
        <w:rPr>
          <w:rFonts w:ascii="Univers" w:hAnsi="Univers"/>
          <w:b/>
          <w:bCs/>
          <w:color w:val="2B2828"/>
          <w:sz w:val="20"/>
          <w:szCs w:val="20"/>
        </w:rPr>
      </w:pPr>
    </w:p>
    <w:p w:rsidR="001C7481" w:rsidRDefault="001C7481" w:rsidP="001C7481">
      <w:pPr>
        <w:pStyle w:val="NormalWeb"/>
        <w:rPr>
          <w:rFonts w:ascii="Univers" w:hAnsi="Univers"/>
          <w:b/>
          <w:bCs/>
          <w:color w:val="2B2828"/>
          <w:sz w:val="20"/>
          <w:szCs w:val="20"/>
        </w:rPr>
      </w:pPr>
    </w:p>
    <w:p w:rsidR="001C7481" w:rsidRDefault="001C7481" w:rsidP="001C7481">
      <w:pPr>
        <w:pStyle w:val="NormalWeb"/>
        <w:rPr>
          <w:rFonts w:ascii="Times" w:hAnsi="Times"/>
          <w:color w:val="2B2828"/>
          <w:sz w:val="22"/>
          <w:szCs w:val="22"/>
        </w:rPr>
      </w:pPr>
      <w:r>
        <w:rPr>
          <w:rFonts w:ascii="Univers" w:hAnsi="Univers"/>
          <w:b/>
          <w:bCs/>
          <w:color w:val="2B2828"/>
          <w:sz w:val="20"/>
          <w:szCs w:val="20"/>
        </w:rPr>
        <w:t xml:space="preserve">Art. 20. </w:t>
      </w:r>
      <w:r>
        <w:rPr>
          <w:rFonts w:ascii="Cambria Math" w:hAnsi="Cambria Math" w:cs="Cambria Math"/>
          <w:b/>
          <w:bCs/>
          <w:color w:val="2B2828"/>
          <w:sz w:val="20"/>
          <w:szCs w:val="20"/>
        </w:rPr>
        <w:t>−</w:t>
      </w:r>
      <w:r>
        <w:rPr>
          <w:rFonts w:ascii="Univers" w:hAnsi="Univers"/>
          <w:b/>
          <w:bCs/>
          <w:color w:val="2B2828"/>
          <w:sz w:val="20"/>
          <w:szCs w:val="20"/>
        </w:rPr>
        <w:t xml:space="preserve"> </w:t>
      </w:r>
      <w:r>
        <w:rPr>
          <w:rFonts w:ascii="Times" w:hAnsi="Times"/>
          <w:color w:val="2B2828"/>
          <w:sz w:val="22"/>
          <w:szCs w:val="22"/>
        </w:rPr>
        <w:t xml:space="preserve">Le </w:t>
      </w:r>
      <w:proofErr w:type="spellStart"/>
      <w:r>
        <w:rPr>
          <w:rFonts w:ascii="Times" w:hAnsi="Times"/>
          <w:color w:val="2B2828"/>
          <w:sz w:val="22"/>
          <w:szCs w:val="22"/>
        </w:rPr>
        <w:t>contrôle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des comptables publics sur la </w:t>
      </w:r>
      <w:proofErr w:type="spellStart"/>
      <w:r>
        <w:rPr>
          <w:rFonts w:ascii="Times" w:hAnsi="Times"/>
          <w:color w:val="2B2828"/>
          <w:sz w:val="22"/>
          <w:szCs w:val="22"/>
        </w:rPr>
        <w:t>validite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́ de la dette porte sur : </w:t>
      </w:r>
    </w:p>
    <w:p w:rsidR="001C7481" w:rsidRDefault="001C7481" w:rsidP="001C7481">
      <w:pPr>
        <w:pStyle w:val="NormalWeb"/>
        <w:rPr>
          <w:rFonts w:ascii="Times" w:hAnsi="Times"/>
          <w:color w:val="2B2828"/>
          <w:sz w:val="22"/>
          <w:szCs w:val="22"/>
        </w:rPr>
      </w:pPr>
      <w:r>
        <w:rPr>
          <w:rFonts w:ascii="Times" w:hAnsi="Times"/>
          <w:color w:val="2B2828"/>
          <w:sz w:val="22"/>
          <w:szCs w:val="22"/>
        </w:rPr>
        <w:t>1</w:t>
      </w:r>
      <w:r>
        <w:rPr>
          <w:rFonts w:ascii="Times" w:hAnsi="Times"/>
          <w:color w:val="2B2828"/>
          <w:position w:val="6"/>
          <w:sz w:val="12"/>
          <w:szCs w:val="12"/>
        </w:rPr>
        <w:t xml:space="preserve">o </w:t>
      </w:r>
      <w:r>
        <w:rPr>
          <w:rFonts w:ascii="Times" w:hAnsi="Times"/>
          <w:color w:val="2B2828"/>
          <w:sz w:val="22"/>
          <w:szCs w:val="22"/>
        </w:rPr>
        <w:t>La justification du service fait ;</w:t>
      </w:r>
    </w:p>
    <w:p w:rsidR="001C7481" w:rsidRDefault="001C7481" w:rsidP="001C7481">
      <w:pPr>
        <w:pStyle w:val="NormalWeb"/>
        <w:rPr>
          <w:rFonts w:ascii="Times" w:hAnsi="Times"/>
          <w:color w:val="2B2828"/>
          <w:sz w:val="22"/>
          <w:szCs w:val="22"/>
        </w:rPr>
      </w:pPr>
      <w:r>
        <w:rPr>
          <w:rFonts w:ascii="Times" w:hAnsi="Times"/>
          <w:color w:val="2B2828"/>
          <w:sz w:val="22"/>
          <w:szCs w:val="22"/>
        </w:rPr>
        <w:br/>
        <w:t>2</w:t>
      </w:r>
      <w:r>
        <w:rPr>
          <w:rFonts w:ascii="Times" w:hAnsi="Times"/>
          <w:color w:val="2B2828"/>
          <w:position w:val="6"/>
          <w:sz w:val="12"/>
          <w:szCs w:val="12"/>
        </w:rPr>
        <w:t xml:space="preserve">o </w:t>
      </w:r>
      <w:r>
        <w:rPr>
          <w:rFonts w:ascii="Times" w:hAnsi="Times"/>
          <w:color w:val="2B2828"/>
          <w:sz w:val="22"/>
          <w:szCs w:val="22"/>
        </w:rPr>
        <w:t>L’exactitude de la liquidation ;</w:t>
      </w:r>
    </w:p>
    <w:p w:rsidR="001C7481" w:rsidRDefault="001C7481" w:rsidP="001C7481">
      <w:pPr>
        <w:pStyle w:val="NormalWeb"/>
      </w:pPr>
      <w:r>
        <w:rPr>
          <w:rFonts w:ascii="Times" w:hAnsi="Times"/>
          <w:color w:val="2B2828"/>
          <w:sz w:val="22"/>
          <w:szCs w:val="22"/>
        </w:rPr>
        <w:br/>
        <w:t>3</w:t>
      </w:r>
      <w:r>
        <w:rPr>
          <w:rFonts w:ascii="Times" w:hAnsi="Times"/>
          <w:color w:val="2B2828"/>
          <w:position w:val="6"/>
          <w:sz w:val="12"/>
          <w:szCs w:val="12"/>
        </w:rPr>
        <w:t xml:space="preserve">o </w:t>
      </w:r>
      <w:r>
        <w:rPr>
          <w:rFonts w:ascii="Times" w:hAnsi="Times"/>
          <w:color w:val="2B2828"/>
          <w:sz w:val="22"/>
          <w:szCs w:val="22"/>
        </w:rPr>
        <w:t xml:space="preserve">L’intervention des </w:t>
      </w:r>
      <w:proofErr w:type="spellStart"/>
      <w:r>
        <w:rPr>
          <w:rFonts w:ascii="Times" w:hAnsi="Times"/>
          <w:color w:val="2B2828"/>
          <w:sz w:val="22"/>
          <w:szCs w:val="22"/>
        </w:rPr>
        <w:t>contrôles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2B2828"/>
          <w:sz w:val="22"/>
          <w:szCs w:val="22"/>
        </w:rPr>
        <w:t>préalables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prescrits par la </w:t>
      </w:r>
      <w:proofErr w:type="spellStart"/>
      <w:r>
        <w:rPr>
          <w:rFonts w:ascii="Times" w:hAnsi="Times"/>
          <w:color w:val="2B2828"/>
          <w:sz w:val="22"/>
          <w:szCs w:val="22"/>
        </w:rPr>
        <w:t>réglementation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; </w:t>
      </w:r>
    </w:p>
    <w:p w:rsidR="001C7481" w:rsidRDefault="001C7481" w:rsidP="001C7481">
      <w:pPr>
        <w:pStyle w:val="NormalWeb"/>
        <w:rPr>
          <w:rFonts w:ascii="Times" w:hAnsi="Times"/>
          <w:color w:val="2B2828"/>
          <w:sz w:val="22"/>
          <w:szCs w:val="22"/>
        </w:rPr>
      </w:pPr>
      <w:r>
        <w:rPr>
          <w:rFonts w:ascii="Times" w:hAnsi="Times"/>
          <w:color w:val="2B2828"/>
          <w:sz w:val="22"/>
          <w:szCs w:val="22"/>
        </w:rPr>
        <w:t>4</w:t>
      </w:r>
      <w:r>
        <w:rPr>
          <w:rFonts w:ascii="Times" w:hAnsi="Times"/>
          <w:color w:val="2B2828"/>
          <w:position w:val="6"/>
          <w:sz w:val="12"/>
          <w:szCs w:val="12"/>
        </w:rPr>
        <w:t xml:space="preserve">o </w:t>
      </w:r>
      <w:r>
        <w:rPr>
          <w:rFonts w:ascii="Times" w:hAnsi="Times"/>
          <w:color w:val="2B2828"/>
          <w:sz w:val="22"/>
          <w:szCs w:val="22"/>
        </w:rPr>
        <w:t xml:space="preserve">Dans la mesure où les </w:t>
      </w:r>
      <w:proofErr w:type="spellStart"/>
      <w:r>
        <w:rPr>
          <w:rFonts w:ascii="Times" w:hAnsi="Times"/>
          <w:color w:val="2B2828"/>
          <w:sz w:val="22"/>
          <w:szCs w:val="22"/>
        </w:rPr>
        <w:t>règles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propres à chaque personne morale </w:t>
      </w:r>
      <w:proofErr w:type="spellStart"/>
      <w:r>
        <w:rPr>
          <w:rFonts w:ascii="Times" w:hAnsi="Times"/>
          <w:color w:val="2B2828"/>
          <w:sz w:val="22"/>
          <w:szCs w:val="22"/>
        </w:rPr>
        <w:t>mentionnée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à l’article 1</w:t>
      </w:r>
      <w:proofErr w:type="spellStart"/>
      <w:r>
        <w:rPr>
          <w:rFonts w:ascii="Times" w:hAnsi="Times"/>
          <w:color w:val="2B2828"/>
          <w:position w:val="6"/>
          <w:sz w:val="12"/>
          <w:szCs w:val="12"/>
        </w:rPr>
        <w:t>er</w:t>
      </w:r>
      <w:proofErr w:type="spellEnd"/>
      <w:r>
        <w:rPr>
          <w:rFonts w:ascii="Times" w:hAnsi="Times"/>
          <w:color w:val="2B2828"/>
          <w:position w:val="6"/>
          <w:sz w:val="12"/>
          <w:szCs w:val="12"/>
        </w:rPr>
        <w:t xml:space="preserve"> </w:t>
      </w:r>
      <w:r>
        <w:rPr>
          <w:rFonts w:ascii="Times" w:hAnsi="Times"/>
          <w:color w:val="2B2828"/>
          <w:sz w:val="22"/>
          <w:szCs w:val="22"/>
        </w:rPr>
        <w:t xml:space="preserve">le </w:t>
      </w:r>
      <w:proofErr w:type="spellStart"/>
      <w:r>
        <w:rPr>
          <w:rFonts w:ascii="Times" w:hAnsi="Times"/>
          <w:color w:val="2B2828"/>
          <w:sz w:val="22"/>
          <w:szCs w:val="22"/>
        </w:rPr>
        <w:t>prévoient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, l’existence du visa ou de l’avis </w:t>
      </w:r>
      <w:proofErr w:type="spellStart"/>
      <w:r>
        <w:rPr>
          <w:rFonts w:ascii="Times" w:hAnsi="Times"/>
          <w:color w:val="2B2828"/>
          <w:sz w:val="22"/>
          <w:szCs w:val="22"/>
        </w:rPr>
        <w:t>préalable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du </w:t>
      </w:r>
      <w:proofErr w:type="spellStart"/>
      <w:r>
        <w:rPr>
          <w:rFonts w:ascii="Times" w:hAnsi="Times"/>
          <w:color w:val="2B2828"/>
          <w:sz w:val="22"/>
          <w:szCs w:val="22"/>
        </w:rPr>
        <w:t>contrôleur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2B2828"/>
          <w:sz w:val="22"/>
          <w:szCs w:val="22"/>
        </w:rPr>
        <w:t>budgétaire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sur les engagements ; </w:t>
      </w:r>
    </w:p>
    <w:p w:rsidR="001C7481" w:rsidRDefault="001C7481" w:rsidP="001C7481">
      <w:pPr>
        <w:pStyle w:val="NormalWeb"/>
        <w:rPr>
          <w:rFonts w:ascii="Times" w:hAnsi="Times"/>
          <w:color w:val="2B2828"/>
          <w:sz w:val="22"/>
          <w:szCs w:val="22"/>
        </w:rPr>
      </w:pPr>
      <w:r>
        <w:rPr>
          <w:rFonts w:ascii="Times" w:hAnsi="Times"/>
          <w:color w:val="2B2828"/>
          <w:sz w:val="22"/>
          <w:szCs w:val="22"/>
        </w:rPr>
        <w:t>5</w:t>
      </w:r>
      <w:r>
        <w:rPr>
          <w:rFonts w:ascii="Times" w:hAnsi="Times"/>
          <w:color w:val="2B2828"/>
          <w:position w:val="6"/>
          <w:sz w:val="12"/>
          <w:szCs w:val="12"/>
        </w:rPr>
        <w:t xml:space="preserve">o </w:t>
      </w:r>
      <w:r>
        <w:rPr>
          <w:rFonts w:ascii="Times" w:hAnsi="Times"/>
          <w:color w:val="2B2828"/>
          <w:sz w:val="22"/>
          <w:szCs w:val="22"/>
        </w:rPr>
        <w:t xml:space="preserve">La production des </w:t>
      </w:r>
      <w:proofErr w:type="spellStart"/>
      <w:r>
        <w:rPr>
          <w:rFonts w:ascii="Times" w:hAnsi="Times"/>
          <w:color w:val="2B2828"/>
          <w:sz w:val="22"/>
          <w:szCs w:val="22"/>
        </w:rPr>
        <w:t>pièces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justificatives ;</w:t>
      </w:r>
    </w:p>
    <w:p w:rsidR="001C7481" w:rsidRDefault="001C7481" w:rsidP="001C7481">
      <w:pPr>
        <w:pStyle w:val="NormalWeb"/>
      </w:pPr>
      <w:r>
        <w:rPr>
          <w:rFonts w:ascii="Times" w:hAnsi="Times"/>
          <w:color w:val="2B2828"/>
          <w:sz w:val="22"/>
          <w:szCs w:val="22"/>
        </w:rPr>
        <w:br/>
        <w:t>6</w:t>
      </w:r>
      <w:r>
        <w:rPr>
          <w:rFonts w:ascii="Times" w:hAnsi="Times"/>
          <w:color w:val="2B2828"/>
          <w:position w:val="6"/>
          <w:sz w:val="12"/>
          <w:szCs w:val="12"/>
        </w:rPr>
        <w:t xml:space="preserve">o </w:t>
      </w:r>
      <w:r>
        <w:rPr>
          <w:rFonts w:ascii="Times" w:hAnsi="Times"/>
          <w:color w:val="2B2828"/>
          <w:sz w:val="22"/>
          <w:szCs w:val="22"/>
        </w:rPr>
        <w:t xml:space="preserve">L’application des </w:t>
      </w:r>
      <w:proofErr w:type="spellStart"/>
      <w:r>
        <w:rPr>
          <w:rFonts w:ascii="Times" w:hAnsi="Times"/>
          <w:color w:val="2B2828"/>
          <w:sz w:val="22"/>
          <w:szCs w:val="22"/>
        </w:rPr>
        <w:t>règles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 de prescription et de </w:t>
      </w:r>
      <w:proofErr w:type="spellStart"/>
      <w:r>
        <w:rPr>
          <w:rFonts w:ascii="Times" w:hAnsi="Times"/>
          <w:color w:val="2B2828"/>
          <w:sz w:val="22"/>
          <w:szCs w:val="22"/>
        </w:rPr>
        <w:t>déchéance</w:t>
      </w:r>
      <w:proofErr w:type="spellEnd"/>
      <w:r>
        <w:rPr>
          <w:rFonts w:ascii="Times" w:hAnsi="Times"/>
          <w:color w:val="2B2828"/>
          <w:sz w:val="22"/>
          <w:szCs w:val="22"/>
        </w:rPr>
        <w:t xml:space="preserve">. </w:t>
      </w:r>
    </w:p>
    <w:p w:rsidR="001C7481" w:rsidRDefault="001C7481" w:rsidP="001C7481">
      <w:pPr>
        <w:pStyle w:val="NormalWeb"/>
      </w:pPr>
    </w:p>
    <w:p w:rsidR="00D724FD" w:rsidRDefault="00D724FD"/>
    <w:sectPr w:rsidR="00D724FD" w:rsidSect="001C7481">
      <w:pgSz w:w="11900" w:h="16840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56766"/>
    <w:multiLevelType w:val="hybridMultilevel"/>
    <w:tmpl w:val="A1944CB4"/>
    <w:lvl w:ilvl="0" w:tplc="F31293C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06AAD"/>
    <w:multiLevelType w:val="hybridMultilevel"/>
    <w:tmpl w:val="2C1A3950"/>
    <w:lvl w:ilvl="0" w:tplc="8110C1D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B7578"/>
    <w:multiLevelType w:val="hybridMultilevel"/>
    <w:tmpl w:val="35A68478"/>
    <w:lvl w:ilvl="0" w:tplc="29506EE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81"/>
    <w:rsid w:val="001C7481"/>
    <w:rsid w:val="001F712A"/>
    <w:rsid w:val="00D724FD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A0A311"/>
  <w15:chartTrackingRefBased/>
  <w15:docId w15:val="{7E9A1127-14E1-F047-B8E3-C6F95621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4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8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cp:lastPrinted>2020-11-25T22:11:00Z</cp:lastPrinted>
  <dcterms:created xsi:type="dcterms:W3CDTF">2020-11-25T22:01:00Z</dcterms:created>
  <dcterms:modified xsi:type="dcterms:W3CDTF">2020-11-25T22:12:00Z</dcterms:modified>
</cp:coreProperties>
</file>