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35C57" w14:textId="7192DAE7" w:rsidR="002B560C" w:rsidRDefault="009F396E" w:rsidP="00C765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Tableau comparatif</w:t>
      </w:r>
      <w:r w:rsidR="00C765DF">
        <w:rPr>
          <w:rFonts w:ascii="Times New Roman" w:hAnsi="Times New Roman" w:cs="Times New Roman"/>
          <w:b/>
          <w:bCs/>
          <w:sz w:val="24"/>
          <w:szCs w:val="24"/>
        </w:rPr>
        <w:t xml:space="preserve"> : </w:t>
      </w:r>
      <w:r w:rsidR="00E60946">
        <w:rPr>
          <w:rFonts w:ascii="Times New Roman" w:hAnsi="Times New Roman" w:cs="Times New Roman"/>
          <w:b/>
          <w:bCs/>
          <w:sz w:val="24"/>
          <w:szCs w:val="24"/>
        </w:rPr>
        <w:t xml:space="preserve">guide orange / </w:t>
      </w:r>
      <w:r w:rsidR="00C765DF">
        <w:rPr>
          <w:rFonts w:ascii="Times New Roman" w:hAnsi="Times New Roman" w:cs="Times New Roman"/>
          <w:b/>
          <w:bCs/>
          <w:sz w:val="24"/>
          <w:szCs w:val="24"/>
        </w:rPr>
        <w:t>travaux de Goigoux</w:t>
      </w:r>
    </w:p>
    <w:p w14:paraId="2C848949" w14:textId="77777777" w:rsidR="00C765DF" w:rsidRDefault="00C765DF" w:rsidP="00C765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B560C" w14:paraId="614EBB9E" w14:textId="77777777" w:rsidTr="002B560C">
        <w:tc>
          <w:tcPr>
            <w:tcW w:w="3020" w:type="dxa"/>
          </w:tcPr>
          <w:p w14:paraId="6370D41B" w14:textId="77777777" w:rsidR="002B560C" w:rsidRPr="00BB7318" w:rsidRDefault="002B560C" w:rsidP="00B14C4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7A85F7CE" w14:textId="42A86F5E" w:rsidR="002B560C" w:rsidRPr="00BB7318" w:rsidRDefault="002A280B" w:rsidP="00B14C4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73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Guide orange (MEN, 2018)</w:t>
            </w:r>
          </w:p>
        </w:tc>
        <w:tc>
          <w:tcPr>
            <w:tcW w:w="3021" w:type="dxa"/>
          </w:tcPr>
          <w:p w14:paraId="00809E8A" w14:textId="420611E3" w:rsidR="002B560C" w:rsidRPr="00BB7318" w:rsidRDefault="00717582" w:rsidP="00B14C4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75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Goigoux &amp; Cèbe (2006) / Goigoux (2016)</w:t>
            </w:r>
          </w:p>
        </w:tc>
      </w:tr>
      <w:tr w:rsidR="002B560C" w14:paraId="6903B75D" w14:textId="77777777" w:rsidTr="002B560C">
        <w:tc>
          <w:tcPr>
            <w:tcW w:w="3020" w:type="dxa"/>
          </w:tcPr>
          <w:p w14:paraId="0209A4B7" w14:textId="77777777" w:rsidR="00E37215" w:rsidRPr="00E37215" w:rsidRDefault="00E37215" w:rsidP="00B40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215">
              <w:rPr>
                <w:rFonts w:ascii="Times New Roman" w:hAnsi="Times New Roman" w:cs="Times New Roman"/>
                <w:sz w:val="20"/>
                <w:szCs w:val="20"/>
              </w:rPr>
              <w:t>Références</w:t>
            </w:r>
          </w:p>
          <w:p w14:paraId="4700BAC6" w14:textId="77777777" w:rsidR="00E37215" w:rsidRPr="00E37215" w:rsidRDefault="00E37215" w:rsidP="00B40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215">
              <w:rPr>
                <w:rFonts w:ascii="Times New Roman" w:hAnsi="Times New Roman" w:cs="Times New Roman"/>
                <w:sz w:val="20"/>
                <w:szCs w:val="20"/>
              </w:rPr>
              <w:t xml:space="preserve"> (en majorité)</w:t>
            </w:r>
          </w:p>
          <w:p w14:paraId="2480920A" w14:textId="77777777" w:rsidR="002B560C" w:rsidRDefault="002B560C" w:rsidP="00E372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41D63F4E" w14:textId="77777777" w:rsidR="00CA4E8D" w:rsidRPr="00CA4E8D" w:rsidRDefault="00CA4E8D" w:rsidP="00CA4E8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4E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Neurosciences </w:t>
            </w:r>
          </w:p>
          <w:p w14:paraId="53477797" w14:textId="77777777" w:rsidR="00CA4E8D" w:rsidRPr="00CA4E8D" w:rsidRDefault="00CA4E8D" w:rsidP="00CA4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E8D">
              <w:rPr>
                <w:rFonts w:ascii="Times New Roman" w:hAnsi="Times New Roman" w:cs="Times New Roman"/>
                <w:sz w:val="20"/>
                <w:szCs w:val="20"/>
              </w:rPr>
              <w:t xml:space="preserve">Dehaene, S. (2007). </w:t>
            </w:r>
            <w:r w:rsidRPr="00CA4E8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Les neurones de la lecture</w:t>
            </w:r>
          </w:p>
          <w:p w14:paraId="77C3B70A" w14:textId="77777777" w:rsidR="00CA4E8D" w:rsidRPr="00CA4E8D" w:rsidRDefault="00CA4E8D" w:rsidP="00CA4E8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4E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Psychologie cognitive / Sciences du langage</w:t>
            </w:r>
          </w:p>
          <w:p w14:paraId="2A51FD02" w14:textId="77777777" w:rsidR="00CA4E8D" w:rsidRPr="00CA4E8D" w:rsidRDefault="00CA4E8D" w:rsidP="00CA4E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E8D">
              <w:rPr>
                <w:rFonts w:ascii="Times New Roman" w:hAnsi="Times New Roman" w:cs="Times New Roman"/>
                <w:sz w:val="20"/>
                <w:szCs w:val="20"/>
              </w:rPr>
              <w:t xml:space="preserve">Quelques résultats de la </w:t>
            </w:r>
            <w:r w:rsidRPr="00CA4E8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recherche Lire et Ecrire au CP (*)</w:t>
            </w:r>
          </w:p>
          <w:p w14:paraId="736F4F50" w14:textId="77777777" w:rsidR="002B560C" w:rsidRDefault="002B560C" w:rsidP="001414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2AD912FF" w14:textId="77777777" w:rsidR="00502B0F" w:rsidRPr="00502B0F" w:rsidRDefault="00502B0F" w:rsidP="00502B0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2B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Psychologie cognitive / Sciences du langage</w:t>
            </w:r>
          </w:p>
          <w:p w14:paraId="64BA9C6C" w14:textId="77777777" w:rsidR="00502B0F" w:rsidRPr="00502B0F" w:rsidRDefault="00502B0F" w:rsidP="00502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B0F">
              <w:rPr>
                <w:rFonts w:ascii="Times New Roman" w:hAnsi="Times New Roman" w:cs="Times New Roman"/>
                <w:sz w:val="20"/>
                <w:szCs w:val="20"/>
              </w:rPr>
              <w:t xml:space="preserve">Recherche </w:t>
            </w:r>
            <w:r w:rsidRPr="00502B0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Lire et Ecrire au CP </w:t>
            </w:r>
            <w:r w:rsidRPr="00502B0F">
              <w:rPr>
                <w:rFonts w:ascii="Times New Roman" w:hAnsi="Times New Roman" w:cs="Times New Roman"/>
                <w:sz w:val="20"/>
                <w:szCs w:val="20"/>
              </w:rPr>
              <w:t>(Ifé ; Goigoux, 2016)</w:t>
            </w:r>
          </w:p>
          <w:p w14:paraId="660FC8A1" w14:textId="77777777" w:rsidR="00502B0F" w:rsidRPr="00502B0F" w:rsidRDefault="00502B0F" w:rsidP="00502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B0F">
              <w:rPr>
                <w:rFonts w:ascii="Times New Roman" w:hAnsi="Times New Roman" w:cs="Times New Roman"/>
                <w:sz w:val="20"/>
                <w:szCs w:val="20"/>
              </w:rPr>
              <w:t xml:space="preserve">Goigoux &amp; Cèbe(2006) </w:t>
            </w:r>
            <w:r w:rsidRPr="00502B0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Apprendre à lire à l’école</w:t>
            </w:r>
          </w:p>
          <w:p w14:paraId="1042AD6C" w14:textId="77777777" w:rsidR="002B560C" w:rsidRDefault="002B560C" w:rsidP="00CA4E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560C" w14:paraId="66FF519C" w14:textId="77777777" w:rsidTr="002B560C">
        <w:tc>
          <w:tcPr>
            <w:tcW w:w="3020" w:type="dxa"/>
          </w:tcPr>
          <w:p w14:paraId="02BAE825" w14:textId="77777777" w:rsidR="00856C11" w:rsidRPr="00856C11" w:rsidRDefault="00856C11" w:rsidP="00856C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C11">
              <w:rPr>
                <w:rFonts w:ascii="Times New Roman" w:hAnsi="Times New Roman" w:cs="Times New Roman"/>
                <w:sz w:val="20"/>
                <w:szCs w:val="20"/>
              </w:rPr>
              <w:t>Manuels</w:t>
            </w:r>
          </w:p>
          <w:p w14:paraId="38333BED" w14:textId="77777777" w:rsidR="002B560C" w:rsidRDefault="002B560C" w:rsidP="00B14C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65D48B21" w14:textId="77777777" w:rsidR="00F83A7D" w:rsidRPr="00F83A7D" w:rsidRDefault="00F83A7D" w:rsidP="00F83A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A7D">
              <w:rPr>
                <w:rFonts w:ascii="Times New Roman" w:hAnsi="Times New Roman" w:cs="Times New Roman"/>
                <w:sz w:val="20"/>
                <w:szCs w:val="20"/>
              </w:rPr>
              <w:t>Le choix du manuel de CP est déterminant</w:t>
            </w:r>
          </w:p>
          <w:p w14:paraId="25EA5146" w14:textId="77777777" w:rsidR="00F83A7D" w:rsidRPr="00F83A7D" w:rsidRDefault="00F83A7D" w:rsidP="00F83A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A7D">
              <w:rPr>
                <w:rFonts w:ascii="Times New Roman" w:hAnsi="Times New Roman" w:cs="Times New Roman"/>
                <w:sz w:val="20"/>
                <w:szCs w:val="20"/>
              </w:rPr>
              <w:t>Manuel de lecture : méthode syllabique avec entrée graphémique (ex: Je lis, j’écris)</w:t>
            </w:r>
          </w:p>
          <w:p w14:paraId="293CAD91" w14:textId="77777777" w:rsidR="00F83A7D" w:rsidRPr="00F83A7D" w:rsidRDefault="00F83A7D" w:rsidP="00F83A7D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83A7D">
              <w:rPr>
                <w:rFonts w:ascii="Times New Roman" w:hAnsi="Times New Roman" w:cs="Times New Roman"/>
                <w:sz w:val="20"/>
                <w:szCs w:val="20"/>
              </w:rPr>
              <w:t xml:space="preserve"> correspondances GP les + régulières et les + fréquentes </w:t>
            </w:r>
          </w:p>
          <w:p w14:paraId="17DB63ED" w14:textId="77777777" w:rsidR="00F83A7D" w:rsidRPr="00F83A7D" w:rsidRDefault="00F83A7D" w:rsidP="00F83A7D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83A7D">
              <w:rPr>
                <w:rFonts w:ascii="Times New Roman" w:hAnsi="Times New Roman" w:cs="Times New Roman"/>
                <w:sz w:val="20"/>
                <w:szCs w:val="20"/>
              </w:rPr>
              <w:t>Textes déchiffrables</w:t>
            </w:r>
          </w:p>
          <w:p w14:paraId="208EB410" w14:textId="77777777" w:rsidR="002B560C" w:rsidRDefault="002B560C" w:rsidP="00B14C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27B9E3CD" w14:textId="77777777" w:rsidR="009E4421" w:rsidRPr="009E4421" w:rsidRDefault="009E4421" w:rsidP="009E4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4421">
              <w:rPr>
                <w:rFonts w:ascii="Times New Roman" w:hAnsi="Times New Roman" w:cs="Times New Roman"/>
                <w:sz w:val="20"/>
                <w:szCs w:val="20"/>
              </w:rPr>
              <w:t xml:space="preserve">Recherche </w:t>
            </w:r>
            <w:r w:rsidRPr="009E44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Lire et Ecrire au CP</w:t>
            </w:r>
            <w:r w:rsidRPr="009E4421">
              <w:rPr>
                <w:rFonts w:ascii="Times New Roman" w:hAnsi="Times New Roman" w:cs="Times New Roman"/>
                <w:sz w:val="20"/>
                <w:szCs w:val="20"/>
              </w:rPr>
              <w:t xml:space="preserve">: pas d’effet manuel / effet maitre comme hypothèse explicative </w:t>
            </w:r>
          </w:p>
          <w:p w14:paraId="1D9E8FCC" w14:textId="77777777" w:rsidR="002B560C" w:rsidRDefault="002B560C" w:rsidP="00B14C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560C" w14:paraId="7A11B845" w14:textId="77777777" w:rsidTr="002B560C">
        <w:tc>
          <w:tcPr>
            <w:tcW w:w="3020" w:type="dxa"/>
          </w:tcPr>
          <w:p w14:paraId="6BEAB8F8" w14:textId="0D97FCF2" w:rsidR="002B560C" w:rsidRPr="004C3127" w:rsidRDefault="004C3127" w:rsidP="00B14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3127">
              <w:rPr>
                <w:rFonts w:ascii="Times New Roman" w:hAnsi="Times New Roman" w:cs="Times New Roman"/>
                <w:sz w:val="20"/>
                <w:szCs w:val="20"/>
              </w:rPr>
              <w:t>Mots outils</w:t>
            </w:r>
          </w:p>
        </w:tc>
        <w:tc>
          <w:tcPr>
            <w:tcW w:w="3021" w:type="dxa"/>
          </w:tcPr>
          <w:p w14:paraId="6F9E9743" w14:textId="77777777" w:rsidR="0021716D" w:rsidRPr="00E37215" w:rsidRDefault="0021716D" w:rsidP="00217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215">
              <w:rPr>
                <w:rFonts w:ascii="Times New Roman" w:hAnsi="Times New Roman" w:cs="Times New Roman"/>
                <w:sz w:val="20"/>
                <w:szCs w:val="20"/>
              </w:rPr>
              <w:t xml:space="preserve">Pas de mémorisation de mots outils </w:t>
            </w:r>
          </w:p>
          <w:p w14:paraId="321DDB34" w14:textId="77777777" w:rsidR="0021716D" w:rsidRPr="00E37215" w:rsidRDefault="0021716D" w:rsidP="00217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215">
              <w:rPr>
                <w:rFonts w:ascii="Times New Roman" w:hAnsi="Times New Roman" w:cs="Times New Roman"/>
                <w:sz w:val="20"/>
                <w:szCs w:val="20"/>
              </w:rPr>
              <w:t>« Au cours préparatoire, l’élève doit pouvoir rédiger sans recourir à des mots-outils » (doit pouvoir écrire tous les mots)</w:t>
            </w:r>
          </w:p>
          <w:p w14:paraId="26C6E021" w14:textId="77777777" w:rsidR="002B560C" w:rsidRDefault="002B560C" w:rsidP="00B14C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12150284" w14:textId="77777777" w:rsidR="0021716D" w:rsidRPr="00801E8C" w:rsidRDefault="0021716D" w:rsidP="00217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E8C">
              <w:rPr>
                <w:rFonts w:ascii="Times New Roman" w:hAnsi="Times New Roman" w:cs="Times New Roman"/>
                <w:sz w:val="20"/>
                <w:szCs w:val="20"/>
              </w:rPr>
              <w:t>Mémorisation de certains mots nécessaires pour aborder des textes (mots outils)</w:t>
            </w:r>
          </w:p>
          <w:p w14:paraId="4B0E2D69" w14:textId="77777777" w:rsidR="0021716D" w:rsidRPr="00801E8C" w:rsidRDefault="0021716D" w:rsidP="00217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E8C">
              <w:rPr>
                <w:rFonts w:ascii="Times New Roman" w:hAnsi="Times New Roman" w:cs="Times New Roman"/>
                <w:sz w:val="20"/>
                <w:szCs w:val="20"/>
              </w:rPr>
              <w:t>= voie directe (reconnaissance orthographique)</w:t>
            </w:r>
          </w:p>
          <w:p w14:paraId="79F0FC78" w14:textId="77777777" w:rsidR="0021716D" w:rsidRPr="00801E8C" w:rsidRDefault="0021716D" w:rsidP="00217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E8C">
              <w:rPr>
                <w:rFonts w:ascii="Times New Roman" w:hAnsi="Times New Roman" w:cs="Times New Roman"/>
                <w:sz w:val="20"/>
                <w:szCs w:val="20"/>
              </w:rPr>
              <w:t>Leur mémorisation facilite les recherches d’analogies</w:t>
            </w:r>
          </w:p>
          <w:p w14:paraId="36912A54" w14:textId="77777777" w:rsidR="002B560C" w:rsidRDefault="002B560C" w:rsidP="00B14C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560C" w14:paraId="62526808" w14:textId="77777777" w:rsidTr="002B560C">
        <w:tc>
          <w:tcPr>
            <w:tcW w:w="3020" w:type="dxa"/>
          </w:tcPr>
          <w:p w14:paraId="12F806F7" w14:textId="77777777" w:rsidR="008E0006" w:rsidRPr="008E0006" w:rsidRDefault="008E0006" w:rsidP="008E0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0006">
              <w:rPr>
                <w:rFonts w:ascii="Times New Roman" w:hAnsi="Times New Roman" w:cs="Times New Roman"/>
                <w:sz w:val="20"/>
                <w:szCs w:val="20"/>
              </w:rPr>
              <w:t>Proportion de mots déchiffrables dans un texte</w:t>
            </w:r>
          </w:p>
          <w:p w14:paraId="14D73484" w14:textId="77777777" w:rsidR="002B560C" w:rsidRDefault="002B560C" w:rsidP="00B14C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09DD2AFE" w14:textId="77777777" w:rsidR="00CB328A" w:rsidRPr="00CB328A" w:rsidRDefault="00CB328A" w:rsidP="00CB3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328A">
              <w:rPr>
                <w:rFonts w:ascii="Times New Roman" w:hAnsi="Times New Roman" w:cs="Times New Roman"/>
                <w:sz w:val="20"/>
                <w:szCs w:val="20"/>
              </w:rPr>
              <w:t>Anagraph : plateforme numérique gratuite pour évaluer la part déchiffrable des textes *</w:t>
            </w:r>
          </w:p>
          <w:p w14:paraId="1F0672C3" w14:textId="77777777" w:rsidR="002B560C" w:rsidRDefault="002B560C" w:rsidP="00B14C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1B7E8A00" w14:textId="77777777" w:rsidR="00CB328A" w:rsidRPr="00CB328A" w:rsidRDefault="00CB328A" w:rsidP="00CB3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328A">
              <w:rPr>
                <w:rFonts w:ascii="Times New Roman" w:hAnsi="Times New Roman" w:cs="Times New Roman"/>
                <w:sz w:val="20"/>
                <w:szCs w:val="20"/>
              </w:rPr>
              <w:t>Anagraph : plateforme numérique gratuite pour évaluer la part déchiffrable des textes (doit être supérieure à 57%)</w:t>
            </w:r>
          </w:p>
          <w:p w14:paraId="556D6F44" w14:textId="77777777" w:rsidR="002B560C" w:rsidRDefault="002B560C" w:rsidP="00B14C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FC1" w14:paraId="6BE102B3" w14:textId="77777777" w:rsidTr="002B560C">
        <w:tc>
          <w:tcPr>
            <w:tcW w:w="3020" w:type="dxa"/>
          </w:tcPr>
          <w:p w14:paraId="7D1D4D3A" w14:textId="77777777" w:rsidR="001046A0" w:rsidRPr="001046A0" w:rsidRDefault="001046A0" w:rsidP="001046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6A0">
              <w:rPr>
                <w:rFonts w:ascii="Times New Roman" w:hAnsi="Times New Roman" w:cs="Times New Roman"/>
                <w:sz w:val="20"/>
                <w:szCs w:val="20"/>
              </w:rPr>
              <w:t>Consensus</w:t>
            </w:r>
          </w:p>
          <w:p w14:paraId="2179132A" w14:textId="77777777" w:rsidR="00671FC1" w:rsidRPr="008E0006" w:rsidRDefault="00671FC1" w:rsidP="008E00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</w:tcPr>
          <w:p w14:paraId="70AC75CD" w14:textId="77777777" w:rsidR="00E60946" w:rsidRPr="00E60946" w:rsidRDefault="00E60946" w:rsidP="00E60946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0946">
              <w:rPr>
                <w:rFonts w:ascii="Times New Roman" w:hAnsi="Times New Roman" w:cs="Times New Roman"/>
                <w:sz w:val="20"/>
                <w:szCs w:val="20"/>
              </w:rPr>
              <w:t>Enseignement systématique des correspondances graphèmes/phonèmes</w:t>
            </w:r>
          </w:p>
          <w:p w14:paraId="233020F3" w14:textId="77777777" w:rsidR="00E60946" w:rsidRPr="00E60946" w:rsidRDefault="00E60946" w:rsidP="00E60946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0946">
              <w:rPr>
                <w:rFonts w:ascii="Times New Roman" w:hAnsi="Times New Roman" w:cs="Times New Roman"/>
                <w:sz w:val="20"/>
                <w:szCs w:val="20"/>
              </w:rPr>
              <w:t>Tempo compris entre 14 et 15 CGP étudiées (9 premières semaines)*</w:t>
            </w:r>
          </w:p>
          <w:p w14:paraId="086CDE47" w14:textId="77777777" w:rsidR="00E60946" w:rsidRPr="00E60946" w:rsidRDefault="00E60946" w:rsidP="00E60946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0946">
              <w:rPr>
                <w:rFonts w:ascii="Times New Roman" w:hAnsi="Times New Roman" w:cs="Times New Roman"/>
                <w:sz w:val="20"/>
                <w:szCs w:val="20"/>
              </w:rPr>
              <w:t>Lecture et écriture : activités indissociables</w:t>
            </w:r>
          </w:p>
          <w:p w14:paraId="5397EEA8" w14:textId="77777777" w:rsidR="00E60946" w:rsidRPr="00E60946" w:rsidRDefault="00E60946" w:rsidP="00E60946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0946">
              <w:rPr>
                <w:rFonts w:ascii="Times New Roman" w:hAnsi="Times New Roman" w:cs="Times New Roman"/>
                <w:sz w:val="20"/>
                <w:szCs w:val="20"/>
              </w:rPr>
              <w:t xml:space="preserve">Apprentissage explicite de la compréhension dès la maternelle </w:t>
            </w:r>
          </w:p>
          <w:p w14:paraId="06AB8AF6" w14:textId="77777777" w:rsidR="00E60946" w:rsidRPr="00E60946" w:rsidRDefault="00E60946" w:rsidP="00E60946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0946">
              <w:rPr>
                <w:rFonts w:ascii="Times New Roman" w:hAnsi="Times New Roman" w:cs="Times New Roman"/>
                <w:sz w:val="20"/>
                <w:szCs w:val="20"/>
              </w:rPr>
              <w:t>Effet bénéfique de la dictée et des tâches de production d’écrit *</w:t>
            </w:r>
          </w:p>
          <w:p w14:paraId="7DFEB05E" w14:textId="77777777" w:rsidR="00E60946" w:rsidRPr="00E60946" w:rsidRDefault="00E60946" w:rsidP="00E60946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0946">
              <w:rPr>
                <w:rFonts w:ascii="Times New Roman" w:hAnsi="Times New Roman" w:cs="Times New Roman"/>
                <w:sz w:val="20"/>
                <w:szCs w:val="20"/>
              </w:rPr>
              <w:t>Planification et révision pour les élèves faibles *</w:t>
            </w:r>
          </w:p>
          <w:p w14:paraId="2EC0FE69" w14:textId="77777777" w:rsidR="00E60946" w:rsidRPr="00E60946" w:rsidRDefault="00E60946" w:rsidP="00E60946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0946">
              <w:rPr>
                <w:rFonts w:ascii="Times New Roman" w:hAnsi="Times New Roman" w:cs="Times New Roman"/>
                <w:sz w:val="20"/>
                <w:szCs w:val="20"/>
              </w:rPr>
              <w:t>Lien étroit entre déchiffrage et compréhension</w:t>
            </w:r>
          </w:p>
          <w:p w14:paraId="3CE101AF" w14:textId="77777777" w:rsidR="00671FC1" w:rsidRPr="00CB328A" w:rsidRDefault="00671FC1" w:rsidP="00CB3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</w:tcPr>
          <w:p w14:paraId="3A6FBBD2" w14:textId="77777777" w:rsidR="00E60946" w:rsidRPr="00E60946" w:rsidRDefault="00E60946" w:rsidP="00E60946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0946">
              <w:rPr>
                <w:rFonts w:ascii="Times New Roman" w:hAnsi="Times New Roman" w:cs="Times New Roman"/>
                <w:sz w:val="20"/>
                <w:szCs w:val="20"/>
              </w:rPr>
              <w:t>Enseignement systématique des correspondances graphèmes/phonèmes</w:t>
            </w:r>
          </w:p>
          <w:p w14:paraId="6B852CAC" w14:textId="77777777" w:rsidR="00E60946" w:rsidRPr="00E60946" w:rsidRDefault="00E60946" w:rsidP="00E60946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0946">
              <w:rPr>
                <w:rFonts w:ascii="Times New Roman" w:hAnsi="Times New Roman" w:cs="Times New Roman"/>
                <w:sz w:val="20"/>
                <w:szCs w:val="20"/>
              </w:rPr>
              <w:t>Tempo compris entre 12 et 14 CGP étudiées (9 premières semaines)</w:t>
            </w:r>
          </w:p>
          <w:p w14:paraId="6F0FA3F7" w14:textId="77777777" w:rsidR="00E60946" w:rsidRPr="00E60946" w:rsidRDefault="00E60946" w:rsidP="00E60946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0946">
              <w:rPr>
                <w:rFonts w:ascii="Times New Roman" w:hAnsi="Times New Roman" w:cs="Times New Roman"/>
                <w:sz w:val="20"/>
                <w:szCs w:val="20"/>
              </w:rPr>
              <w:t>Lecture et écriture : activités indissociables</w:t>
            </w:r>
          </w:p>
          <w:p w14:paraId="461220B5" w14:textId="77777777" w:rsidR="00E60946" w:rsidRPr="00E60946" w:rsidRDefault="00E60946" w:rsidP="00E60946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0946">
              <w:rPr>
                <w:rFonts w:ascii="Times New Roman" w:hAnsi="Times New Roman" w:cs="Times New Roman"/>
                <w:sz w:val="20"/>
                <w:szCs w:val="20"/>
              </w:rPr>
              <w:t>Apprentissage explicite de la compréhension dès la maternelle</w:t>
            </w:r>
          </w:p>
          <w:p w14:paraId="407DA1D6" w14:textId="77777777" w:rsidR="00E60946" w:rsidRPr="00E60946" w:rsidRDefault="00E60946" w:rsidP="00E60946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0946">
              <w:rPr>
                <w:rFonts w:ascii="Times New Roman" w:hAnsi="Times New Roman" w:cs="Times New Roman"/>
                <w:sz w:val="20"/>
                <w:szCs w:val="20"/>
              </w:rPr>
              <w:t xml:space="preserve">Effet bénéfique de la dictée et des tâches de production d’écrit </w:t>
            </w:r>
          </w:p>
          <w:p w14:paraId="2EB65FAB" w14:textId="77777777" w:rsidR="00E60946" w:rsidRPr="00E60946" w:rsidRDefault="00E60946" w:rsidP="00E60946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0946">
              <w:rPr>
                <w:rFonts w:ascii="Times New Roman" w:hAnsi="Times New Roman" w:cs="Times New Roman"/>
                <w:sz w:val="20"/>
                <w:szCs w:val="20"/>
              </w:rPr>
              <w:t xml:space="preserve">Planification et révision pour les élèves faibles </w:t>
            </w:r>
          </w:p>
          <w:p w14:paraId="2580DD31" w14:textId="77777777" w:rsidR="00E60946" w:rsidRPr="00E60946" w:rsidRDefault="00E60946" w:rsidP="00E60946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60946">
              <w:rPr>
                <w:rFonts w:ascii="Times New Roman" w:hAnsi="Times New Roman" w:cs="Times New Roman"/>
                <w:sz w:val="20"/>
                <w:szCs w:val="20"/>
              </w:rPr>
              <w:t>Lien étroit entre déchiffrage et compréhension</w:t>
            </w:r>
          </w:p>
          <w:p w14:paraId="1F0A5EBC" w14:textId="77777777" w:rsidR="00671FC1" w:rsidRPr="00CB328A" w:rsidRDefault="00671FC1" w:rsidP="00CB32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8B870A3" w14:textId="2966F58C" w:rsidR="00154D3B" w:rsidRPr="00390387" w:rsidRDefault="00390387" w:rsidP="00B14C4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Pr="00390387">
        <w:rPr>
          <w:rFonts w:ascii="Times New Roman" w:hAnsi="Times New Roman" w:cs="Times New Roman"/>
          <w:sz w:val="20"/>
          <w:szCs w:val="20"/>
        </w:rPr>
        <w:t>H. Castany-Owhadi</w:t>
      </w:r>
    </w:p>
    <w:sectPr w:rsidR="00154D3B" w:rsidRPr="00390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2B5D"/>
    <w:multiLevelType w:val="hybridMultilevel"/>
    <w:tmpl w:val="AFA4D8EE"/>
    <w:lvl w:ilvl="0" w:tplc="DE1A05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2C733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9C5B0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FA6F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64119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926B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AE964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248DA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6CE4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07BF2"/>
    <w:multiLevelType w:val="hybridMultilevel"/>
    <w:tmpl w:val="D8A49036"/>
    <w:lvl w:ilvl="0" w:tplc="09C646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320B5"/>
    <w:multiLevelType w:val="hybridMultilevel"/>
    <w:tmpl w:val="CA5E0C24"/>
    <w:lvl w:ilvl="0" w:tplc="BAB8A1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834B1"/>
    <w:multiLevelType w:val="hybridMultilevel"/>
    <w:tmpl w:val="5A3AF94A"/>
    <w:lvl w:ilvl="0" w:tplc="040C000B">
      <w:start w:val="1"/>
      <w:numFmt w:val="bullet"/>
      <w:lvlText w:val=""/>
      <w:lvlJc w:val="left"/>
      <w:pPr>
        <w:ind w:left="142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4" w15:restartNumberingAfterBreak="0">
    <w:nsid w:val="507F56ED"/>
    <w:multiLevelType w:val="hybridMultilevel"/>
    <w:tmpl w:val="31747C58"/>
    <w:lvl w:ilvl="0" w:tplc="D8ACFD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5810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B4C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C09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A24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22F5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F268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0EF6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3C6D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E187772"/>
    <w:multiLevelType w:val="hybridMultilevel"/>
    <w:tmpl w:val="91D4F6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6038EF"/>
    <w:multiLevelType w:val="hybridMultilevel"/>
    <w:tmpl w:val="B316EFAE"/>
    <w:lvl w:ilvl="0" w:tplc="7910E5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9AA4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A417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4A79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84BD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D6DE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ECCD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E6C9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9874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122"/>
    <w:rsid w:val="00004BD7"/>
    <w:rsid w:val="00016019"/>
    <w:rsid w:val="0003096F"/>
    <w:rsid w:val="000364CF"/>
    <w:rsid w:val="000774F4"/>
    <w:rsid w:val="0008607B"/>
    <w:rsid w:val="000A1506"/>
    <w:rsid w:val="000F6BB7"/>
    <w:rsid w:val="000F721F"/>
    <w:rsid w:val="00101E21"/>
    <w:rsid w:val="00103279"/>
    <w:rsid w:val="00103603"/>
    <w:rsid w:val="001046A0"/>
    <w:rsid w:val="00110BC3"/>
    <w:rsid w:val="00112BE2"/>
    <w:rsid w:val="00115F38"/>
    <w:rsid w:val="0013486E"/>
    <w:rsid w:val="0014145E"/>
    <w:rsid w:val="00154D3B"/>
    <w:rsid w:val="001569FB"/>
    <w:rsid w:val="0016508C"/>
    <w:rsid w:val="001956DE"/>
    <w:rsid w:val="001A2182"/>
    <w:rsid w:val="001A3CEF"/>
    <w:rsid w:val="001B6136"/>
    <w:rsid w:val="001B6D49"/>
    <w:rsid w:val="001F25E0"/>
    <w:rsid w:val="001F4136"/>
    <w:rsid w:val="00202EF0"/>
    <w:rsid w:val="00204550"/>
    <w:rsid w:val="0021716D"/>
    <w:rsid w:val="002A280B"/>
    <w:rsid w:val="002B560C"/>
    <w:rsid w:val="002C5C3E"/>
    <w:rsid w:val="002C61C1"/>
    <w:rsid w:val="002E0FFC"/>
    <w:rsid w:val="002E1A9B"/>
    <w:rsid w:val="002E3647"/>
    <w:rsid w:val="002E5007"/>
    <w:rsid w:val="00306258"/>
    <w:rsid w:val="00344625"/>
    <w:rsid w:val="003645A8"/>
    <w:rsid w:val="00384272"/>
    <w:rsid w:val="00390387"/>
    <w:rsid w:val="003A2E75"/>
    <w:rsid w:val="003A6644"/>
    <w:rsid w:val="003F0122"/>
    <w:rsid w:val="003F5430"/>
    <w:rsid w:val="003F7B91"/>
    <w:rsid w:val="00416712"/>
    <w:rsid w:val="00470CA5"/>
    <w:rsid w:val="00476A59"/>
    <w:rsid w:val="004802E8"/>
    <w:rsid w:val="004C3127"/>
    <w:rsid w:val="004E55F2"/>
    <w:rsid w:val="004F649D"/>
    <w:rsid w:val="004F730C"/>
    <w:rsid w:val="00502B0F"/>
    <w:rsid w:val="00506D5A"/>
    <w:rsid w:val="00556C79"/>
    <w:rsid w:val="005671CC"/>
    <w:rsid w:val="00575214"/>
    <w:rsid w:val="0058507A"/>
    <w:rsid w:val="00587531"/>
    <w:rsid w:val="005965A5"/>
    <w:rsid w:val="005F782D"/>
    <w:rsid w:val="0060398A"/>
    <w:rsid w:val="00617CA0"/>
    <w:rsid w:val="00623F7D"/>
    <w:rsid w:val="00643849"/>
    <w:rsid w:val="0065573D"/>
    <w:rsid w:val="0066181A"/>
    <w:rsid w:val="00661A82"/>
    <w:rsid w:val="00671FC1"/>
    <w:rsid w:val="0068257A"/>
    <w:rsid w:val="006A064B"/>
    <w:rsid w:val="006A2498"/>
    <w:rsid w:val="006A47FE"/>
    <w:rsid w:val="006B278C"/>
    <w:rsid w:val="006C48A9"/>
    <w:rsid w:val="006D7840"/>
    <w:rsid w:val="006E4D3C"/>
    <w:rsid w:val="006E54D9"/>
    <w:rsid w:val="006F6134"/>
    <w:rsid w:val="0071439F"/>
    <w:rsid w:val="00717582"/>
    <w:rsid w:val="00724712"/>
    <w:rsid w:val="00741F58"/>
    <w:rsid w:val="00756511"/>
    <w:rsid w:val="00757567"/>
    <w:rsid w:val="00772F04"/>
    <w:rsid w:val="00781891"/>
    <w:rsid w:val="00781F11"/>
    <w:rsid w:val="007C3198"/>
    <w:rsid w:val="007C7146"/>
    <w:rsid w:val="007D2288"/>
    <w:rsid w:val="00801A54"/>
    <w:rsid w:val="00801E8C"/>
    <w:rsid w:val="00812F66"/>
    <w:rsid w:val="00822F00"/>
    <w:rsid w:val="008238FE"/>
    <w:rsid w:val="00834CEC"/>
    <w:rsid w:val="00844DB2"/>
    <w:rsid w:val="00855B53"/>
    <w:rsid w:val="00856C11"/>
    <w:rsid w:val="0086374E"/>
    <w:rsid w:val="00867526"/>
    <w:rsid w:val="008731CA"/>
    <w:rsid w:val="00881A7E"/>
    <w:rsid w:val="008B0E14"/>
    <w:rsid w:val="008B6499"/>
    <w:rsid w:val="008C079A"/>
    <w:rsid w:val="008D7483"/>
    <w:rsid w:val="008E0006"/>
    <w:rsid w:val="008F1962"/>
    <w:rsid w:val="008F6B12"/>
    <w:rsid w:val="00912EFE"/>
    <w:rsid w:val="00983576"/>
    <w:rsid w:val="00990D9A"/>
    <w:rsid w:val="00992388"/>
    <w:rsid w:val="0099571B"/>
    <w:rsid w:val="009A1D5F"/>
    <w:rsid w:val="009C094D"/>
    <w:rsid w:val="009E250C"/>
    <w:rsid w:val="009E4421"/>
    <w:rsid w:val="009E6CF7"/>
    <w:rsid w:val="009F396E"/>
    <w:rsid w:val="009F7BE7"/>
    <w:rsid w:val="00A01919"/>
    <w:rsid w:val="00A26CDA"/>
    <w:rsid w:val="00A370FC"/>
    <w:rsid w:val="00A56DDA"/>
    <w:rsid w:val="00A63BC5"/>
    <w:rsid w:val="00A87222"/>
    <w:rsid w:val="00A9471D"/>
    <w:rsid w:val="00AA6A24"/>
    <w:rsid w:val="00AE583E"/>
    <w:rsid w:val="00AE6ED5"/>
    <w:rsid w:val="00B01E3D"/>
    <w:rsid w:val="00B10DE3"/>
    <w:rsid w:val="00B14C42"/>
    <w:rsid w:val="00B1606E"/>
    <w:rsid w:val="00B3380D"/>
    <w:rsid w:val="00B40979"/>
    <w:rsid w:val="00B40F7B"/>
    <w:rsid w:val="00B40FDD"/>
    <w:rsid w:val="00B51CE1"/>
    <w:rsid w:val="00B52A34"/>
    <w:rsid w:val="00B52A53"/>
    <w:rsid w:val="00B92A89"/>
    <w:rsid w:val="00B94698"/>
    <w:rsid w:val="00BB0D56"/>
    <w:rsid w:val="00BB7318"/>
    <w:rsid w:val="00BC1D05"/>
    <w:rsid w:val="00BF4AAF"/>
    <w:rsid w:val="00C26A3D"/>
    <w:rsid w:val="00C4662F"/>
    <w:rsid w:val="00C60210"/>
    <w:rsid w:val="00C74499"/>
    <w:rsid w:val="00C765DF"/>
    <w:rsid w:val="00C87002"/>
    <w:rsid w:val="00C91951"/>
    <w:rsid w:val="00CA1A1C"/>
    <w:rsid w:val="00CA4E8D"/>
    <w:rsid w:val="00CA748E"/>
    <w:rsid w:val="00CB328A"/>
    <w:rsid w:val="00CB438F"/>
    <w:rsid w:val="00CD41D6"/>
    <w:rsid w:val="00CF784C"/>
    <w:rsid w:val="00D06E85"/>
    <w:rsid w:val="00D10820"/>
    <w:rsid w:val="00D1440A"/>
    <w:rsid w:val="00D14DB7"/>
    <w:rsid w:val="00D21A16"/>
    <w:rsid w:val="00D43DD5"/>
    <w:rsid w:val="00D51B67"/>
    <w:rsid w:val="00D5279D"/>
    <w:rsid w:val="00D56846"/>
    <w:rsid w:val="00D74E61"/>
    <w:rsid w:val="00D77C3F"/>
    <w:rsid w:val="00D928C1"/>
    <w:rsid w:val="00DF23D3"/>
    <w:rsid w:val="00E24969"/>
    <w:rsid w:val="00E31EB7"/>
    <w:rsid w:val="00E37215"/>
    <w:rsid w:val="00E60946"/>
    <w:rsid w:val="00E763F4"/>
    <w:rsid w:val="00E81908"/>
    <w:rsid w:val="00E81C9C"/>
    <w:rsid w:val="00E9467C"/>
    <w:rsid w:val="00EA13BA"/>
    <w:rsid w:val="00EA15B3"/>
    <w:rsid w:val="00F05C0E"/>
    <w:rsid w:val="00F4389C"/>
    <w:rsid w:val="00F83A7D"/>
    <w:rsid w:val="00F86BD4"/>
    <w:rsid w:val="00F90E8D"/>
    <w:rsid w:val="00F93FBE"/>
    <w:rsid w:val="00F94E9B"/>
    <w:rsid w:val="00FA0C9F"/>
    <w:rsid w:val="00FA343C"/>
    <w:rsid w:val="00FC7273"/>
    <w:rsid w:val="00FD486A"/>
    <w:rsid w:val="00FE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52963"/>
  <w15:chartTrackingRefBased/>
  <w15:docId w15:val="{EEBBA688-1B0A-4AC4-8C91-41BBD9D32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44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0398A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4F73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3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6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342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7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47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77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35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2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5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1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25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46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722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76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2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1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7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8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3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1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Castany</dc:creator>
  <cp:keywords/>
  <dc:description/>
  <cp:lastModifiedBy>Hélène Castany</cp:lastModifiedBy>
  <cp:revision>2</cp:revision>
  <dcterms:created xsi:type="dcterms:W3CDTF">2022-03-28T19:35:00Z</dcterms:created>
  <dcterms:modified xsi:type="dcterms:W3CDTF">2022-03-28T19:35:00Z</dcterms:modified>
</cp:coreProperties>
</file>