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880" w:rsidRPr="00CA0880" w:rsidRDefault="008F5535" w:rsidP="00CA0880">
      <w:pPr>
        <w:tabs>
          <w:tab w:val="left" w:pos="2564"/>
          <w:tab w:val="center" w:pos="5233"/>
        </w:tabs>
        <w:spacing w:line="360" w:lineRule="auto"/>
        <w:jc w:val="center"/>
        <w:rPr>
          <w:b/>
          <w:u w:val="single"/>
        </w:rPr>
      </w:pPr>
      <w:r w:rsidRPr="00CA0880">
        <w:rPr>
          <w:b/>
          <w:u w:val="single"/>
        </w:rPr>
        <w:t>M1  S2 - TD 9 – révisions en étude de la langue et lexique</w:t>
      </w:r>
    </w:p>
    <w:p w:rsidR="00CA0880" w:rsidRDefault="00CA0880" w:rsidP="00CA0880">
      <w:pPr>
        <w:spacing w:line="360" w:lineRule="auto"/>
        <w:jc w:val="both"/>
        <w:rPr>
          <w:b/>
        </w:rPr>
      </w:pPr>
      <w:r>
        <w:rPr>
          <w:b/>
        </w:rPr>
        <w:t xml:space="preserve">Féminin insoumis ou maternel </w:t>
      </w:r>
    </w:p>
    <w:p w:rsidR="00ED2339" w:rsidRPr="00CA0880" w:rsidRDefault="00257271" w:rsidP="00CA0880">
      <w:pPr>
        <w:spacing w:line="360" w:lineRule="auto"/>
        <w:jc w:val="both"/>
      </w:pPr>
      <w:r w:rsidRPr="00CA0880">
        <w:t>U</w:t>
      </w:r>
      <w:r w:rsidR="00ED2339" w:rsidRPr="00CA0880">
        <w:t xml:space="preserve">ne de ces légendes fait appel à un personnage féminin premier, sorte de proto-Eve, que la littérature rabbinique évoque. </w:t>
      </w:r>
      <w:r w:rsidR="00461873" w:rsidRPr="00CA0880">
        <w:t xml:space="preserve">[…] </w:t>
      </w:r>
      <w:r w:rsidR="00ED2339" w:rsidRPr="00CA0880">
        <w:t>Pour affirmer qu’une telle créature première ait pu exister, alors même qu</w:t>
      </w:r>
      <w:r w:rsidR="00CA0880">
        <w:t xml:space="preserve">e le texte de la Bible n’y fait </w:t>
      </w:r>
      <w:r w:rsidR="00ED2339" w:rsidRPr="00CA0880">
        <w:t>pas nommément référence, les premiers commentateurs juifs s’appuient sur un verset du chapitre  de la Genèse. Il y est écrit que lorsque Eve fut créée, Adam déclara à sa vue : « Cette fois-ci, elle est bien la chair de ma chair. » Ce « cette fois-ci », a priori superflu dans le verset, soutient à lui seul l’interprétation de ceux qui y voient la preuve d’une fois précédente, c’est-à-dire d’une autre femme, placée antérieurement aux côtés d’Adam. Incapable de le satisfaire, elle aurait disparu de l’histoire et du texte. Dans la littérature rabbinique, cette femme porte le nom de Lilith, personnage mystérieux que l’on trouve déjà mentionné dans les mythologies mésopotamienne et cananéenne et</w:t>
      </w:r>
      <w:r w:rsidR="00ED2339" w:rsidRPr="00CA0880">
        <w:rPr>
          <w:strike/>
        </w:rPr>
        <w:t xml:space="preserve"> </w:t>
      </w:r>
      <w:r w:rsidR="00ED2339" w:rsidRPr="00CA0880">
        <w:t xml:space="preserve">qu’on associe dans toutes ces cultures à une puissance démoniaque et maléfique, menaçant les hommes et leurs foyers. Pourquoi une telle réputation ? Comment comprendre cette répudiation originelle ? Une légende rabbinique des premiers siècles raconte l’épisode surprenant qui valut à Lilith d’être expulsée de la Genèse et de ne demeurer aux côtés d’Adam ni dans le texte ni dans le jardin. Ces récits font d’elle une « féministe » revendicatrice avant l’heure. Son divorce avec Adam et sa sortie de la Genèse seraient dus à une étrange dispute du couple originel : « Lilith quitta Adam parce qu’elle n’avait pas envie de se coucher sous lui lors des rapports conjugaux : elle se sentait son égale ». C’est donc la revendication égalitaire et le refus d’une soumission, symbolisée dans le texte par la soumission sexuelle, qui aurait conduit Dieu à laisser Lilith s’émanciper du récit et à créer une seconde femme, plus docile. D’où la présence des deux chapitres apparemment contradictoires de la Genèse. La première femme était née d’une création simultanée de l’humanité mâle et femelle. Voilà qui l’aurait, aux yeux des rabbins, rendue par trop insolente et revendicatrice. La naissance de l’autre femme, issue d’une côte de l’homme, seconde par rapport à un corps premier, ferait d’elle un être plus humble et davantage soumis. C’est elle qui devient mère de l’humanité, tandis que Lilith est condamnée à errer de par le monde en tentant des hommes et en les détournant du chemin vertueux. Les deux femmes de la Genèse opposent ainsi une figure maternelle à un féminin tentateur. </w:t>
      </w:r>
    </w:p>
    <w:p w:rsidR="00ED2339" w:rsidRPr="00CA0880" w:rsidRDefault="00ED2339" w:rsidP="00864FF1">
      <w:pPr>
        <w:spacing w:line="360" w:lineRule="auto"/>
        <w:jc w:val="both"/>
      </w:pPr>
      <w:r w:rsidRPr="00CA0880">
        <w:t xml:space="preserve">Pour réconcilier les deux premiers chapitres de la Genèse sans avoir recours au féminin démoniaque, la littérature juive va également suggérer une lecture dite « androgyne » de la création de l’homme. Selon cette thèse, développée notamment dans le livre central de la mystique juive, </w:t>
      </w:r>
      <w:r w:rsidR="00461873" w:rsidRPr="00CA0880">
        <w:t xml:space="preserve">[…] </w:t>
      </w:r>
      <w:r w:rsidRPr="00CA0880">
        <w:t xml:space="preserve">le premier Adam serait un modèle d’humanité androgyne, porteur des deux genres. Telle est la lecture littérale du verset : « mâle et femelle il les créa ». Un homme à deux visages et à deux genres aurait été créé en un seul corps. D’après cette lecture, le deuxième chapitre de la Genèse décrirait une séparation ultérieure, ce que la tradition juive appelle la césure originelle. Dans la première anesthésie de l’histoire, le grand « chirurgien » divin aurait plongé l’homme dans le sommeil et, de son scalpel, séparé les deux genres, les deux côtés de l’être bisexué, pour bâtir une humanité à deux sexes distincts. On comprend aisément comment ce récit et cette lecture réconcilient les contradictions du texte. De l’être à deux genres du premier chapitre surgissent les deux êtres sexués et différenciés de la suite du récit. Cette lecture traditionnelle présente certaines similarités avec le mythe platonicien de l’origine des sexes. Dans </w:t>
      </w:r>
      <w:r w:rsidRPr="00CA0880">
        <w:rPr>
          <w:i/>
        </w:rPr>
        <w:t>Le Banquet</w:t>
      </w:r>
      <w:r w:rsidRPr="00CA0880">
        <w:t xml:space="preserve">, l’humanité est décrite comme ayant connu à l’origine un sexe androgyne. Zeus aurait ensuite séparé cet être bisexué </w:t>
      </w:r>
      <w:r w:rsidRPr="00CA0880">
        <w:lastRenderedPageBreak/>
        <w:t>en deux moitiés pour limiter son pouvoir, formant ainsi l’humanité à deux genres. C’est d’ailleurs cette séparation originelle qui expliquerait selon Platon le phénomène amoureux, nostalgie d’une unité perdue et quête désespérée de l’autre moitié.</w:t>
      </w:r>
      <w:r w:rsidR="00461873" w:rsidRPr="00CA0880">
        <w:t xml:space="preserve"> […]</w:t>
      </w:r>
      <w:r w:rsidR="00461873" w:rsidRPr="00CA0880">
        <w:rPr>
          <w:strike/>
        </w:rPr>
        <w:t xml:space="preserve"> </w:t>
      </w:r>
      <w:r w:rsidRPr="00CA0880">
        <w:t>D’une genèse hermaphrodite de l’humanité surgiraient deux genres différenciés par leurs tâches et par leurs destins, et destinés à évoluer côte à côte. »</w:t>
      </w:r>
    </w:p>
    <w:p w:rsidR="006D1FC1" w:rsidRPr="00CA0880" w:rsidRDefault="00ED2339" w:rsidP="00864FF1">
      <w:pPr>
        <w:spacing w:line="360" w:lineRule="auto"/>
        <w:jc w:val="both"/>
      </w:pPr>
      <w:r w:rsidRPr="00CA0880">
        <w:t>La côte pose d’ailleurs une autre question qui mérite exégèse : pourquoi la césure ne concernerait qu’un os latéral ? Pourquoi ce féminin séparé, l’Eve en devenir, serait-elle précisément née de cette partie de l’anatomie ? Et si tout cela n’était qu’un malentendu aux répercussions gigantesques ? Et s’il s’agissait simplement d’une traduction erronée</w:t>
      </w:r>
      <w:r w:rsidR="006D7129" w:rsidRPr="00CA0880">
        <w:t> ?</w:t>
      </w:r>
      <w:r w:rsidRPr="00CA0880">
        <w:t xml:space="preserve"> </w:t>
      </w:r>
      <w:r w:rsidR="006D7129" w:rsidRPr="00CA0880">
        <w:t xml:space="preserve">[…] </w:t>
      </w:r>
      <w:r w:rsidRPr="00CA0880">
        <w:t xml:space="preserve">Le mot hébraïque utilisé dans la Genèse et traduit par « côte » dans la plupart des éditions bibliques est </w:t>
      </w:r>
      <w:proofErr w:type="spellStart"/>
      <w:r w:rsidRPr="00CA0880">
        <w:rPr>
          <w:i/>
        </w:rPr>
        <w:t>Tzela</w:t>
      </w:r>
      <w:proofErr w:type="spellEnd"/>
      <w:r w:rsidRPr="00CA0880">
        <w:rPr>
          <w:i/>
        </w:rPr>
        <w:t>.</w:t>
      </w:r>
      <w:r w:rsidRPr="00CA0880">
        <w:t xml:space="preserve"> Or, ce mot, utilisé ailleurs dans la Bible, y est toujours traduit par « côté » et non « côte ». Dieu a donc plongé le premier Adam dans le sommeil pour séparer le côté féminin – et non la côte – du côté masculin. La différence de traduction peut sembler anodine mais elle a de lourdes répercussions. Dans un cas, la femme « côte » est un objet construit, un os, c’est-à-dire une structure partielle sculptée hors du corps d’un homme complet. Elle est un bout de son être, élément de soutien qui prend vie mais reste, par son origine, dépendante du corps premier, masculin. Dans un autre cas, la femme « côté » est une césure d’un être originel androgyne dorénavant coupé en deux. Elle est un autre sujet, et non un objet, sorti de l’organisme premier à deux genres, au même titre que l’homme. Dans cette version, les genres sont tous deux retranchés, séparés de l’entité première et indivise qu’ils constituaient. La théorisation du rapport homme-femme, dans notre civilisation, s’est largement construite et nourrie au cours des siècles de la première de ces traductions et non de la seconde : </w:t>
      </w:r>
      <w:proofErr w:type="gramStart"/>
      <w:r w:rsidRPr="00CA0880">
        <w:t>d’un modèle féminin</w:t>
      </w:r>
      <w:proofErr w:type="gramEnd"/>
      <w:r w:rsidRPr="00CA0880">
        <w:t xml:space="preserve"> côte et non côté d’Adam, perçu comme objet partiel et dérivé d’un corps quasi complet et viril. Il a peut-être suffi d’une (mauvaise) traduction pour qu’il en soit ainsi. Nombreuses sont les traductions bibliques impropres dont les implications politiques ou culturelles furent considérables. </w:t>
      </w:r>
    </w:p>
    <w:p w:rsidR="008F5535" w:rsidRPr="00CA0880" w:rsidRDefault="008F5535" w:rsidP="008F5535">
      <w:pPr>
        <w:spacing w:line="360" w:lineRule="auto"/>
        <w:jc w:val="right"/>
      </w:pPr>
      <w:r w:rsidRPr="00CA0880">
        <w:t xml:space="preserve">Delphine Horvilleur, </w:t>
      </w:r>
      <w:r w:rsidRPr="00CA0880">
        <w:rPr>
          <w:i/>
        </w:rPr>
        <w:t>En tenue d’Eve</w:t>
      </w:r>
      <w:r w:rsidRPr="00CA0880">
        <w:t>, 2013</w:t>
      </w:r>
    </w:p>
    <w:p w:rsidR="008F5535" w:rsidRPr="00CA0880" w:rsidRDefault="008F5535" w:rsidP="008F5535">
      <w:pPr>
        <w:spacing w:line="360" w:lineRule="auto"/>
        <w:jc w:val="both"/>
        <w:sectPr w:rsidR="008F5535" w:rsidRPr="00CA0880" w:rsidSect="00CA0880">
          <w:pgSz w:w="11906" w:h="16838"/>
          <w:pgMar w:top="993" w:right="720" w:bottom="720" w:left="720" w:header="709" w:footer="709" w:gutter="0"/>
          <w:cols w:space="708"/>
          <w:docGrid w:linePitch="360"/>
        </w:sectPr>
      </w:pPr>
    </w:p>
    <w:p w:rsidR="008F5535" w:rsidRDefault="008F5535" w:rsidP="00864FF1">
      <w:pPr>
        <w:spacing w:line="360" w:lineRule="auto"/>
        <w:jc w:val="both"/>
      </w:pPr>
    </w:p>
    <w:p w:rsidR="00461873" w:rsidRDefault="00461873" w:rsidP="00864FF1">
      <w:pPr>
        <w:spacing w:line="360" w:lineRule="auto"/>
        <w:jc w:val="both"/>
        <w:rPr>
          <w:b/>
          <w:sz w:val="28"/>
          <w:szCs w:val="28"/>
        </w:rPr>
      </w:pPr>
    </w:p>
    <w:p w:rsidR="006D1FC1" w:rsidRPr="001153EE" w:rsidRDefault="001153EE" w:rsidP="001153EE">
      <w:pPr>
        <w:pStyle w:val="Paragraphedeliste"/>
        <w:numPr>
          <w:ilvl w:val="0"/>
          <w:numId w:val="1"/>
        </w:numPr>
        <w:spacing w:line="360" w:lineRule="auto"/>
        <w:jc w:val="both"/>
        <w:rPr>
          <w:b/>
          <w:sz w:val="28"/>
          <w:szCs w:val="28"/>
        </w:rPr>
      </w:pPr>
      <w:r>
        <w:rPr>
          <w:b/>
          <w:sz w:val="28"/>
          <w:szCs w:val="28"/>
        </w:rPr>
        <w:t xml:space="preserve">Etude de la </w:t>
      </w:r>
      <w:r w:rsidR="00461873" w:rsidRPr="001153EE">
        <w:rPr>
          <w:b/>
          <w:sz w:val="28"/>
          <w:szCs w:val="28"/>
        </w:rPr>
        <w:t xml:space="preserve"> langue</w:t>
      </w:r>
    </w:p>
    <w:p w:rsidR="006D1FC1" w:rsidRDefault="006D1FC1" w:rsidP="00864FF1">
      <w:pPr>
        <w:spacing w:line="360" w:lineRule="auto"/>
        <w:jc w:val="both"/>
      </w:pPr>
    </w:p>
    <w:p w:rsidR="006D1FC1" w:rsidRPr="008E6EE6" w:rsidRDefault="006D7129" w:rsidP="00864FF1">
      <w:pPr>
        <w:spacing w:line="360" w:lineRule="auto"/>
        <w:jc w:val="both"/>
        <w:rPr>
          <w:b/>
        </w:rPr>
      </w:pPr>
      <w:r>
        <w:rPr>
          <w:b/>
        </w:rPr>
        <w:t>1. Dans l’</w:t>
      </w:r>
      <w:r w:rsidR="006D1FC1" w:rsidRPr="008E6EE6">
        <w:rPr>
          <w:b/>
        </w:rPr>
        <w:t xml:space="preserve">extrait suivant vous analyserez </w:t>
      </w:r>
      <w:r>
        <w:rPr>
          <w:b/>
        </w:rPr>
        <w:t xml:space="preserve">les </w:t>
      </w:r>
      <w:r w:rsidR="006D1FC1" w:rsidRPr="008E6EE6">
        <w:rPr>
          <w:b/>
        </w:rPr>
        <w:t xml:space="preserve">expansions nominales du mot </w:t>
      </w:r>
      <w:r w:rsidR="006D1FC1" w:rsidRPr="008E6EE6">
        <w:rPr>
          <w:b/>
          <w:u w:val="single"/>
        </w:rPr>
        <w:t>personnage</w:t>
      </w:r>
    </w:p>
    <w:p w:rsidR="004A70BB" w:rsidRDefault="006D1FC1" w:rsidP="00864FF1">
      <w:pPr>
        <w:spacing w:line="360" w:lineRule="auto"/>
        <w:jc w:val="both"/>
        <w:rPr>
          <w:b/>
        </w:rPr>
      </w:pPr>
      <w:r>
        <w:t xml:space="preserve">Dans la littérature rabbinique, cette femme porte le nom de Lilith, </w:t>
      </w:r>
      <w:r w:rsidRPr="006D1FC1">
        <w:rPr>
          <w:u w:val="single"/>
        </w:rPr>
        <w:t>personnage</w:t>
      </w:r>
      <w:r>
        <w:t xml:space="preserve"> </w:t>
      </w:r>
      <w:r w:rsidRPr="006D1FC1">
        <w:t xml:space="preserve">mystérieux que l’on trouve déjà mentionné dans les mythologies mésopotamienne et cananéenne </w:t>
      </w:r>
      <w:r w:rsidRPr="007B3670">
        <w:t>et qu’on</w:t>
      </w:r>
      <w:r>
        <w:t xml:space="preserve"> associe dans toutes ces cultures à une puissance démoniaque et maléfique, menaçant les hommes et leurs foyers.</w:t>
      </w:r>
      <w:r w:rsidR="0089034A">
        <w:t xml:space="preserve"> </w:t>
      </w:r>
      <w:proofErr w:type="gramStart"/>
      <w:r w:rsidR="0089034A">
        <w:t>( l</w:t>
      </w:r>
      <w:proofErr w:type="gramEnd"/>
      <w:r w:rsidR="0089034A">
        <w:t>. 8 à 11)</w:t>
      </w:r>
    </w:p>
    <w:p w:rsidR="006D1FC1" w:rsidRPr="006D1FC1" w:rsidRDefault="008E6EE6" w:rsidP="006D1FC1">
      <w:pPr>
        <w:spacing w:line="360" w:lineRule="auto"/>
        <w:jc w:val="both"/>
        <w:rPr>
          <w:b/>
          <w:color w:val="C00000"/>
        </w:rPr>
      </w:pPr>
      <w:r>
        <w:rPr>
          <w:b/>
          <w:color w:val="C00000"/>
        </w:rPr>
        <w:t xml:space="preserve">1. </w:t>
      </w:r>
      <w:r w:rsidR="006D1FC1" w:rsidRPr="006D1FC1">
        <w:rPr>
          <w:b/>
          <w:color w:val="C00000"/>
        </w:rPr>
        <w:t xml:space="preserve">Deux PSR coordonnées par </w:t>
      </w:r>
      <w:r w:rsidR="006D1FC1" w:rsidRPr="006D1FC1">
        <w:rPr>
          <w:b/>
          <w:i/>
          <w:color w:val="C00000"/>
        </w:rPr>
        <w:t xml:space="preserve">et  </w:t>
      </w:r>
      <w:r w:rsidR="006D1FC1" w:rsidRPr="006D1FC1">
        <w:rPr>
          <w:b/>
          <w:color w:val="C00000"/>
        </w:rPr>
        <w:t xml:space="preserve">conjonction de coordination, c du nom de l’antécédent </w:t>
      </w:r>
      <w:r w:rsidR="006D1FC1" w:rsidRPr="006D1FC1">
        <w:rPr>
          <w:b/>
          <w:color w:val="C00000"/>
          <w:u w:val="single"/>
        </w:rPr>
        <w:t>Personnage</w:t>
      </w:r>
    </w:p>
    <w:p w:rsidR="004A70BB" w:rsidRPr="006D1FC1" w:rsidRDefault="006D7129" w:rsidP="00864FF1">
      <w:pPr>
        <w:spacing w:line="360" w:lineRule="auto"/>
        <w:jc w:val="both"/>
        <w:rPr>
          <w:color w:val="C00000"/>
        </w:rPr>
      </w:pPr>
      <w:r>
        <w:rPr>
          <w:color w:val="C00000"/>
        </w:rPr>
        <w:t xml:space="preserve">- </w:t>
      </w:r>
      <w:r w:rsidR="006D1FC1" w:rsidRPr="006D1FC1">
        <w:rPr>
          <w:color w:val="C00000"/>
        </w:rPr>
        <w:t>Que l’on trouve déjà mentionné dans les mythologies mésopotamienne et cananéenne</w:t>
      </w:r>
    </w:p>
    <w:p w:rsidR="006D1FC1" w:rsidRDefault="006D7129" w:rsidP="006D1FC1">
      <w:pPr>
        <w:spacing w:line="360" w:lineRule="auto"/>
        <w:jc w:val="both"/>
        <w:rPr>
          <w:color w:val="C00000"/>
        </w:rPr>
      </w:pPr>
      <w:r>
        <w:rPr>
          <w:color w:val="C00000"/>
        </w:rPr>
        <w:t xml:space="preserve">- </w:t>
      </w:r>
      <w:r w:rsidR="006D1FC1" w:rsidRPr="006D1FC1">
        <w:rPr>
          <w:color w:val="C00000"/>
        </w:rPr>
        <w:t>qu’on associe dans toutes ces cultures à une puissance démoniaque et maléfique, menaçant les hommes et leurs foyers.</w:t>
      </w:r>
    </w:p>
    <w:p w:rsidR="006D7129" w:rsidRDefault="006D7129" w:rsidP="006D1FC1">
      <w:pPr>
        <w:spacing w:line="360" w:lineRule="auto"/>
        <w:jc w:val="both"/>
        <w:rPr>
          <w:color w:val="C00000"/>
        </w:rPr>
      </w:pPr>
      <w:r>
        <w:rPr>
          <w:color w:val="C00000"/>
        </w:rPr>
        <w:t xml:space="preserve">2.  Mystérieux=  </w:t>
      </w:r>
      <w:proofErr w:type="spellStart"/>
      <w:r w:rsidRPr="006D7129">
        <w:rPr>
          <w:b/>
          <w:color w:val="C00000"/>
        </w:rPr>
        <w:t>adj</w:t>
      </w:r>
      <w:proofErr w:type="spellEnd"/>
      <w:r w:rsidRPr="006D7129">
        <w:rPr>
          <w:b/>
          <w:color w:val="C00000"/>
        </w:rPr>
        <w:t xml:space="preserve"> Q épithète</w:t>
      </w:r>
      <w:r>
        <w:rPr>
          <w:color w:val="C00000"/>
        </w:rPr>
        <w:t xml:space="preserve"> du nom commun personnage</w:t>
      </w:r>
    </w:p>
    <w:p w:rsidR="008E6EE6" w:rsidRPr="008E6EE6" w:rsidRDefault="008E6EE6" w:rsidP="00864FF1">
      <w:pPr>
        <w:spacing w:line="360" w:lineRule="auto"/>
        <w:jc w:val="both"/>
        <w:rPr>
          <w:b/>
        </w:rPr>
      </w:pPr>
      <w:r w:rsidRPr="008E6EE6">
        <w:t xml:space="preserve">2. </w:t>
      </w:r>
      <w:r w:rsidR="006D7129">
        <w:rPr>
          <w:b/>
        </w:rPr>
        <w:t xml:space="preserve">Dans les </w:t>
      </w:r>
      <w:r w:rsidRPr="008E6EE6">
        <w:rPr>
          <w:b/>
        </w:rPr>
        <w:t>extrait</w:t>
      </w:r>
      <w:r w:rsidR="006D7129">
        <w:rPr>
          <w:b/>
        </w:rPr>
        <w:t>s</w:t>
      </w:r>
      <w:r w:rsidRPr="008E6EE6">
        <w:rPr>
          <w:b/>
        </w:rPr>
        <w:t xml:space="preserve"> suivant</w:t>
      </w:r>
      <w:r w:rsidR="006D7129">
        <w:rPr>
          <w:b/>
        </w:rPr>
        <w:t>s</w:t>
      </w:r>
      <w:r w:rsidRPr="008E6EE6">
        <w:rPr>
          <w:b/>
        </w:rPr>
        <w:t xml:space="preserve"> vous analyserez les propositions subordonnées et vous donnerez la nature et la fonction</w:t>
      </w:r>
    </w:p>
    <w:p w:rsidR="00864FF1" w:rsidRDefault="006D7129" w:rsidP="00864FF1">
      <w:pPr>
        <w:spacing w:line="360" w:lineRule="auto"/>
        <w:jc w:val="both"/>
      </w:pPr>
      <w:r>
        <w:rPr>
          <w:b/>
        </w:rPr>
        <w:t>« </w:t>
      </w:r>
      <w:r w:rsidR="008E6EE6" w:rsidRPr="008E6EE6">
        <w:t>Pour affirmer qu’une telle créature première ait pu exister, alors même que le texte de la Bible n’y fait pas nommément référence, les premiers commentateurs juifs s’appuient sur un verset du chapitre  de la Genèse.</w:t>
      </w:r>
      <w:r>
        <w:t> »</w:t>
      </w:r>
      <w:r w:rsidR="0089034A">
        <w:t xml:space="preserve"> </w:t>
      </w:r>
      <w:proofErr w:type="gramStart"/>
      <w:r w:rsidR="0089034A">
        <w:t>( l</w:t>
      </w:r>
      <w:proofErr w:type="gramEnd"/>
      <w:r w:rsidR="0089034A">
        <w:t xml:space="preserve">. 3 et 4) </w:t>
      </w:r>
    </w:p>
    <w:p w:rsidR="008E6EE6" w:rsidRPr="0082384A" w:rsidRDefault="008E6EE6" w:rsidP="00864FF1">
      <w:pPr>
        <w:spacing w:line="360" w:lineRule="auto"/>
        <w:jc w:val="both"/>
        <w:rPr>
          <w:b/>
          <w:color w:val="C00000"/>
        </w:rPr>
      </w:pPr>
      <w:r w:rsidRPr="0082384A">
        <w:rPr>
          <w:b/>
          <w:color w:val="C00000"/>
        </w:rPr>
        <w:t xml:space="preserve">1. qu’une telle créature première ait pu exister= PS complétive, COD du verbe </w:t>
      </w:r>
      <w:proofErr w:type="gramStart"/>
      <w:r w:rsidRPr="0082384A">
        <w:rPr>
          <w:b/>
          <w:color w:val="C00000"/>
        </w:rPr>
        <w:t>affirmer</w:t>
      </w:r>
      <w:proofErr w:type="gramEnd"/>
    </w:p>
    <w:p w:rsidR="0089034A" w:rsidRPr="0082384A" w:rsidRDefault="008E6EE6" w:rsidP="0089034A">
      <w:pPr>
        <w:spacing w:line="360" w:lineRule="auto"/>
        <w:jc w:val="both"/>
        <w:rPr>
          <w:b/>
          <w:color w:val="C00000"/>
        </w:rPr>
      </w:pPr>
      <w:r w:rsidRPr="0082384A">
        <w:rPr>
          <w:b/>
          <w:color w:val="C00000"/>
        </w:rPr>
        <w:t>2. alors même que le texte de la Bible n’y fait pas nommément référence,= PS Conjonctive, CC de temps</w:t>
      </w:r>
      <w:r w:rsidR="0082384A" w:rsidRPr="0082384A">
        <w:rPr>
          <w:b/>
          <w:color w:val="C00000"/>
        </w:rPr>
        <w:t xml:space="preserve"> </w:t>
      </w:r>
      <w:proofErr w:type="gramStart"/>
      <w:r w:rsidR="0089034A" w:rsidRPr="0082384A">
        <w:rPr>
          <w:b/>
          <w:color w:val="C00000"/>
        </w:rPr>
        <w:t>( la</w:t>
      </w:r>
      <w:proofErr w:type="gramEnd"/>
      <w:r w:rsidR="0089034A" w:rsidRPr="0082384A">
        <w:rPr>
          <w:b/>
          <w:color w:val="C00000"/>
        </w:rPr>
        <w:t xml:space="preserve"> proposition s’appuie sur « pour affirmer qu’une telle créature première ait pu exister)</w:t>
      </w:r>
    </w:p>
    <w:p w:rsidR="008E6EE6" w:rsidRPr="007B3670" w:rsidRDefault="00BC6C4E" w:rsidP="00864FF1">
      <w:pPr>
        <w:spacing w:line="360" w:lineRule="auto"/>
        <w:jc w:val="both"/>
        <w:rPr>
          <w:color w:val="C00000"/>
        </w:rPr>
      </w:pPr>
      <w:r>
        <w:rPr>
          <w:color w:val="C00000"/>
        </w:rPr>
        <w:t>(</w:t>
      </w:r>
      <w:r w:rsidR="008E6EE6" w:rsidRPr="007B3670">
        <w:rPr>
          <w:color w:val="C00000"/>
        </w:rPr>
        <w:t>3. les premiers commentateurs juifs s’appuient sur un verset du chapitre  de la Genèse</w:t>
      </w:r>
      <w:r w:rsidR="0089034A" w:rsidRPr="007B3670">
        <w:rPr>
          <w:color w:val="C00000"/>
        </w:rPr>
        <w:t xml:space="preserve"> pour affirmer</w:t>
      </w:r>
      <w:r w:rsidR="008E6EE6" w:rsidRPr="007B3670">
        <w:rPr>
          <w:color w:val="C00000"/>
        </w:rPr>
        <w:t>.= P principale</w:t>
      </w:r>
      <w:r>
        <w:rPr>
          <w:color w:val="C00000"/>
        </w:rPr>
        <w:t>)</w:t>
      </w:r>
    </w:p>
    <w:p w:rsidR="008E6EE6" w:rsidRDefault="007B5A13" w:rsidP="007B5A13">
      <w:pPr>
        <w:spacing w:line="360" w:lineRule="auto"/>
        <w:jc w:val="both"/>
      </w:pPr>
      <w:r>
        <w:t>« Lilith quitta Adam parce qu’elle n’avait pas envie de se coucher sous lui lors des rapports conjugaux : elle se sentait son égale ».</w:t>
      </w:r>
      <w:r w:rsidR="0089034A">
        <w:t xml:space="preserve"> </w:t>
      </w:r>
      <w:proofErr w:type="gramStart"/>
      <w:r w:rsidR="0089034A">
        <w:t>( l</w:t>
      </w:r>
      <w:proofErr w:type="gramEnd"/>
      <w:r w:rsidR="0089034A">
        <w:t>. 15 et 16)</w:t>
      </w:r>
    </w:p>
    <w:p w:rsidR="007B5A13" w:rsidRPr="000719B7" w:rsidRDefault="00BC6C4E" w:rsidP="007B5A13">
      <w:pPr>
        <w:spacing w:line="360" w:lineRule="auto"/>
        <w:jc w:val="both"/>
        <w:rPr>
          <w:color w:val="C00000"/>
        </w:rPr>
      </w:pPr>
      <w:r>
        <w:rPr>
          <w:color w:val="C00000"/>
        </w:rPr>
        <w:t>(</w:t>
      </w:r>
      <w:r w:rsidR="006D7129">
        <w:rPr>
          <w:color w:val="C00000"/>
        </w:rPr>
        <w:t xml:space="preserve">1. </w:t>
      </w:r>
      <w:r w:rsidR="007B5A13" w:rsidRPr="000719B7">
        <w:rPr>
          <w:color w:val="C00000"/>
        </w:rPr>
        <w:t>Lilith quitta Adam= P Principale</w:t>
      </w:r>
      <w:r>
        <w:rPr>
          <w:color w:val="C00000"/>
        </w:rPr>
        <w:t>)</w:t>
      </w:r>
    </w:p>
    <w:p w:rsidR="007B5A13" w:rsidRPr="0082384A" w:rsidRDefault="006D7129" w:rsidP="007B5A13">
      <w:pPr>
        <w:spacing w:line="360" w:lineRule="auto"/>
        <w:jc w:val="both"/>
        <w:rPr>
          <w:b/>
          <w:color w:val="C00000"/>
        </w:rPr>
      </w:pPr>
      <w:r w:rsidRPr="0082384A">
        <w:rPr>
          <w:b/>
          <w:color w:val="C00000"/>
        </w:rPr>
        <w:t xml:space="preserve">2. </w:t>
      </w:r>
      <w:r w:rsidR="007B5A13" w:rsidRPr="0082384A">
        <w:rPr>
          <w:b/>
          <w:color w:val="C00000"/>
        </w:rPr>
        <w:t>parce qu’elle n’avait pas envie de se coucher sous lui lors des rapports conjugaux = PS Conjonctive, circonstancielle de cause</w:t>
      </w:r>
    </w:p>
    <w:p w:rsidR="007B5A13" w:rsidRPr="000719B7" w:rsidRDefault="00BC6C4E" w:rsidP="007B5A13">
      <w:pPr>
        <w:spacing w:line="360" w:lineRule="auto"/>
        <w:jc w:val="both"/>
        <w:rPr>
          <w:color w:val="C00000"/>
        </w:rPr>
      </w:pPr>
      <w:r>
        <w:rPr>
          <w:color w:val="C00000"/>
        </w:rPr>
        <w:lastRenderedPageBreak/>
        <w:t>(</w:t>
      </w:r>
      <w:r w:rsidR="006D7129">
        <w:rPr>
          <w:color w:val="C00000"/>
        </w:rPr>
        <w:t xml:space="preserve">3 </w:t>
      </w:r>
      <w:r w:rsidR="007B5A13" w:rsidRPr="000719B7">
        <w:rPr>
          <w:color w:val="C00000"/>
        </w:rPr>
        <w:t>: elle se sentait son égale ». P indépendant, juxtaposée à la précédente par :</w:t>
      </w:r>
      <w:r>
        <w:rPr>
          <w:color w:val="C00000"/>
        </w:rPr>
        <w:t>)</w:t>
      </w:r>
    </w:p>
    <w:p w:rsidR="007B5A13" w:rsidRDefault="007B5A13" w:rsidP="007B5A13">
      <w:pPr>
        <w:spacing w:line="360" w:lineRule="auto"/>
        <w:jc w:val="both"/>
      </w:pPr>
    </w:p>
    <w:p w:rsidR="007B5A13" w:rsidRPr="007B5A13" w:rsidRDefault="007B5A13" w:rsidP="007B5A13">
      <w:pPr>
        <w:spacing w:line="360" w:lineRule="auto"/>
        <w:jc w:val="both"/>
        <w:rPr>
          <w:b/>
        </w:rPr>
      </w:pPr>
      <w:r w:rsidRPr="007B5A13">
        <w:rPr>
          <w:b/>
        </w:rPr>
        <w:t>3. Dans cet extrait vous justifierez l’orthographe des P Passés</w:t>
      </w:r>
    </w:p>
    <w:p w:rsidR="007B5A13" w:rsidRPr="008E6EE6" w:rsidRDefault="007B5A13" w:rsidP="007B5A13">
      <w:pPr>
        <w:spacing w:line="360" w:lineRule="auto"/>
        <w:jc w:val="both"/>
        <w:rPr>
          <w:color w:val="C00000"/>
        </w:rPr>
      </w:pPr>
      <w:r>
        <w:t>« Dans cette version, les genres sont tous deux retranchés, séparés de l’entité première et indivise qu’ils constituaient. »</w:t>
      </w:r>
      <w:r w:rsidR="0089034A">
        <w:t xml:space="preserve"> </w:t>
      </w:r>
      <w:proofErr w:type="gramStart"/>
      <w:r w:rsidR="0089034A">
        <w:t>( l</w:t>
      </w:r>
      <w:proofErr w:type="gramEnd"/>
      <w:r w:rsidR="0089034A">
        <w:t>. 51 et 52)</w:t>
      </w:r>
    </w:p>
    <w:p w:rsidR="00BC6C4E" w:rsidRPr="00BC6C4E" w:rsidRDefault="00BC6C4E" w:rsidP="00BC6C4E">
      <w:pPr>
        <w:spacing w:line="360" w:lineRule="auto"/>
        <w:jc w:val="both"/>
        <w:rPr>
          <w:color w:val="C00000"/>
        </w:rPr>
      </w:pPr>
      <w:r>
        <w:rPr>
          <w:color w:val="C00000"/>
        </w:rPr>
        <w:t>P</w:t>
      </w:r>
      <w:r w:rsidRPr="00BC6C4E">
        <w:rPr>
          <w:color w:val="C00000"/>
        </w:rPr>
        <w:t xml:space="preserve">articipes passés passifs des </w:t>
      </w:r>
      <w:proofErr w:type="spellStart"/>
      <w:r w:rsidRPr="00BC6C4E">
        <w:rPr>
          <w:color w:val="C00000"/>
        </w:rPr>
        <w:t>vb</w:t>
      </w:r>
      <w:proofErr w:type="spellEnd"/>
      <w:r w:rsidRPr="00BC6C4E">
        <w:rPr>
          <w:color w:val="C00000"/>
        </w:rPr>
        <w:t xml:space="preserve"> retrancher, séparer</w:t>
      </w:r>
      <w:r>
        <w:rPr>
          <w:color w:val="C00000"/>
        </w:rPr>
        <w:t xml:space="preserve"> </w:t>
      </w:r>
      <w:r w:rsidRPr="00BC6C4E">
        <w:rPr>
          <w:color w:val="C00000"/>
        </w:rPr>
        <w:t>(Les genres sont séparés / ont été séparés par …)</w:t>
      </w:r>
      <w:r>
        <w:rPr>
          <w:color w:val="C00000"/>
        </w:rPr>
        <w:t xml:space="preserve"> : accord en genre et en nombre avec le sujet </w:t>
      </w:r>
      <w:proofErr w:type="gramStart"/>
      <w:r>
        <w:rPr>
          <w:color w:val="C00000"/>
        </w:rPr>
        <w:t>( «</w:t>
      </w:r>
      <w:proofErr w:type="gramEnd"/>
      <w:r>
        <w:rPr>
          <w:color w:val="C00000"/>
        </w:rPr>
        <w:t xml:space="preserve"> les genres : </w:t>
      </w:r>
      <w:proofErr w:type="spellStart"/>
      <w:r>
        <w:rPr>
          <w:color w:val="C00000"/>
        </w:rPr>
        <w:t>masc</w:t>
      </w:r>
      <w:proofErr w:type="spellEnd"/>
      <w:r>
        <w:rPr>
          <w:color w:val="C00000"/>
        </w:rPr>
        <w:t xml:space="preserve"> pluriel)</w:t>
      </w:r>
    </w:p>
    <w:p w:rsidR="008E6EE6" w:rsidRDefault="008E6EE6" w:rsidP="00864FF1">
      <w:pPr>
        <w:spacing w:line="360" w:lineRule="auto"/>
        <w:jc w:val="both"/>
        <w:rPr>
          <w:color w:val="C00000"/>
        </w:rPr>
      </w:pPr>
    </w:p>
    <w:p w:rsidR="00BC6C4E" w:rsidRDefault="00BC6C4E" w:rsidP="00864FF1">
      <w:pPr>
        <w:spacing w:line="360" w:lineRule="auto"/>
        <w:jc w:val="both"/>
        <w:rPr>
          <w:color w:val="C00000"/>
        </w:rPr>
      </w:pPr>
    </w:p>
    <w:p w:rsidR="000719B7" w:rsidRDefault="000719B7" w:rsidP="00864FF1">
      <w:pPr>
        <w:spacing w:line="360" w:lineRule="auto"/>
        <w:jc w:val="both"/>
        <w:rPr>
          <w:color w:val="C00000"/>
        </w:rPr>
      </w:pPr>
    </w:p>
    <w:p w:rsidR="000719B7" w:rsidRPr="000719B7" w:rsidRDefault="000719B7" w:rsidP="00864FF1">
      <w:pPr>
        <w:spacing w:line="360" w:lineRule="auto"/>
        <w:jc w:val="both"/>
        <w:rPr>
          <w:b/>
        </w:rPr>
      </w:pPr>
      <w:r w:rsidRPr="000719B7">
        <w:rPr>
          <w:b/>
        </w:rPr>
        <w:t>4. Dans la phrase suivante vous donnerez la nature des termes en gras</w:t>
      </w:r>
    </w:p>
    <w:p w:rsidR="000719B7" w:rsidRDefault="000719B7" w:rsidP="00864FF1">
      <w:pPr>
        <w:spacing w:line="360" w:lineRule="auto"/>
        <w:jc w:val="both"/>
      </w:pPr>
      <w:r w:rsidRPr="000719B7">
        <w:rPr>
          <w:b/>
        </w:rPr>
        <w:t>Or</w:t>
      </w:r>
      <w:r>
        <w:t xml:space="preserve">, </w:t>
      </w:r>
      <w:r w:rsidRPr="000719B7">
        <w:rPr>
          <w:b/>
        </w:rPr>
        <w:t xml:space="preserve">ce </w:t>
      </w:r>
      <w:r>
        <w:t xml:space="preserve">mot, utilisé ailleurs dans la </w:t>
      </w:r>
      <w:r w:rsidRPr="000719B7">
        <w:rPr>
          <w:b/>
        </w:rPr>
        <w:t>Bible</w:t>
      </w:r>
      <w:r>
        <w:t xml:space="preserve">, </w:t>
      </w:r>
      <w:r w:rsidRPr="000719B7">
        <w:rPr>
          <w:b/>
        </w:rPr>
        <w:t>y</w:t>
      </w:r>
      <w:r>
        <w:t xml:space="preserve"> est </w:t>
      </w:r>
      <w:r w:rsidRPr="000719B7">
        <w:rPr>
          <w:b/>
        </w:rPr>
        <w:t>toujours</w:t>
      </w:r>
      <w:r>
        <w:t xml:space="preserve"> traduit </w:t>
      </w:r>
      <w:r w:rsidRPr="000719B7">
        <w:rPr>
          <w:b/>
        </w:rPr>
        <w:t>par</w:t>
      </w:r>
      <w:r>
        <w:t xml:space="preserve"> « côté » et non « côte ».</w:t>
      </w:r>
      <w:r w:rsidR="0089034A">
        <w:t xml:space="preserve"> </w:t>
      </w:r>
      <w:proofErr w:type="gramStart"/>
      <w:r w:rsidR="0089034A">
        <w:t>( l</w:t>
      </w:r>
      <w:proofErr w:type="gramEnd"/>
      <w:r w:rsidR="0089034A">
        <w:t xml:space="preserve">. 44 et 45) </w:t>
      </w:r>
    </w:p>
    <w:p w:rsidR="000719B7" w:rsidRPr="000719B7" w:rsidRDefault="000719B7" w:rsidP="00864FF1">
      <w:pPr>
        <w:spacing w:line="360" w:lineRule="auto"/>
        <w:jc w:val="both"/>
        <w:rPr>
          <w:color w:val="C00000"/>
        </w:rPr>
      </w:pPr>
      <w:r w:rsidRPr="000719B7">
        <w:rPr>
          <w:b/>
          <w:color w:val="C00000"/>
        </w:rPr>
        <w:t>Or </w:t>
      </w:r>
      <w:r w:rsidRPr="000719B7">
        <w:rPr>
          <w:color w:val="C00000"/>
        </w:rPr>
        <w:t xml:space="preserve">: </w:t>
      </w:r>
      <w:proofErr w:type="spellStart"/>
      <w:r w:rsidRPr="000719B7">
        <w:rPr>
          <w:color w:val="C00000"/>
        </w:rPr>
        <w:t>conj</w:t>
      </w:r>
      <w:proofErr w:type="spellEnd"/>
      <w:r w:rsidRPr="000719B7">
        <w:rPr>
          <w:color w:val="C00000"/>
        </w:rPr>
        <w:t xml:space="preserve"> de coordination</w:t>
      </w:r>
    </w:p>
    <w:p w:rsidR="000719B7" w:rsidRPr="000719B7" w:rsidRDefault="000719B7" w:rsidP="00864FF1">
      <w:pPr>
        <w:spacing w:line="360" w:lineRule="auto"/>
        <w:jc w:val="both"/>
        <w:rPr>
          <w:color w:val="C00000"/>
        </w:rPr>
      </w:pPr>
      <w:r w:rsidRPr="000719B7">
        <w:rPr>
          <w:b/>
          <w:color w:val="C00000"/>
        </w:rPr>
        <w:t>Ce </w:t>
      </w:r>
      <w:r w:rsidRPr="000719B7">
        <w:rPr>
          <w:color w:val="C00000"/>
        </w:rPr>
        <w:t>: déterminant démonstratif</w:t>
      </w:r>
    </w:p>
    <w:p w:rsidR="00BC6C4E" w:rsidRPr="00BC6C4E" w:rsidRDefault="000719B7" w:rsidP="00BC6C4E">
      <w:pPr>
        <w:spacing w:line="360" w:lineRule="auto"/>
        <w:jc w:val="both"/>
        <w:rPr>
          <w:color w:val="C00000"/>
        </w:rPr>
      </w:pPr>
      <w:r w:rsidRPr="000719B7">
        <w:rPr>
          <w:b/>
          <w:color w:val="C00000"/>
        </w:rPr>
        <w:t>Bible</w:t>
      </w:r>
      <w:r w:rsidR="00BC6C4E">
        <w:rPr>
          <w:color w:val="C00000"/>
        </w:rPr>
        <w:t> : nom commun  (</w:t>
      </w:r>
      <w:r w:rsidR="00BC6C4E" w:rsidRPr="00BC6C4E">
        <w:rPr>
          <w:color w:val="C00000"/>
        </w:rPr>
        <w:t xml:space="preserve">il vient d’un nom commun grec. il est maintenant employé comme un nom </w:t>
      </w:r>
      <w:proofErr w:type="gramStart"/>
      <w:r w:rsidR="00BC6C4E" w:rsidRPr="00BC6C4E">
        <w:rPr>
          <w:color w:val="C00000"/>
        </w:rPr>
        <w:t xml:space="preserve">propre </w:t>
      </w:r>
      <w:r w:rsidR="00BC6C4E">
        <w:rPr>
          <w:color w:val="C00000"/>
        </w:rPr>
        <w:t>)</w:t>
      </w:r>
      <w:proofErr w:type="gramEnd"/>
    </w:p>
    <w:p w:rsidR="000719B7" w:rsidRPr="000719B7" w:rsidRDefault="000719B7" w:rsidP="00864FF1">
      <w:pPr>
        <w:spacing w:line="360" w:lineRule="auto"/>
        <w:jc w:val="both"/>
        <w:rPr>
          <w:color w:val="C00000"/>
        </w:rPr>
      </w:pPr>
      <w:r w:rsidRPr="000719B7">
        <w:rPr>
          <w:b/>
          <w:color w:val="C00000"/>
        </w:rPr>
        <w:t>Y </w:t>
      </w:r>
      <w:r w:rsidRPr="000719B7">
        <w:rPr>
          <w:color w:val="C00000"/>
        </w:rPr>
        <w:t>: pronom adverbial</w:t>
      </w:r>
      <w:r w:rsidR="0082384A">
        <w:rPr>
          <w:color w:val="C00000"/>
        </w:rPr>
        <w:t xml:space="preserve"> </w:t>
      </w:r>
    </w:p>
    <w:p w:rsidR="000719B7" w:rsidRPr="000719B7" w:rsidRDefault="000719B7" w:rsidP="00864FF1">
      <w:pPr>
        <w:spacing w:line="360" w:lineRule="auto"/>
        <w:jc w:val="both"/>
        <w:rPr>
          <w:color w:val="C00000"/>
        </w:rPr>
      </w:pPr>
      <w:r w:rsidRPr="000719B7">
        <w:rPr>
          <w:b/>
          <w:color w:val="C00000"/>
        </w:rPr>
        <w:t>Toujours</w:t>
      </w:r>
      <w:r w:rsidRPr="000719B7">
        <w:rPr>
          <w:color w:val="C00000"/>
        </w:rPr>
        <w:t xml:space="preserve"> : adverbe</w:t>
      </w:r>
    </w:p>
    <w:p w:rsidR="000719B7" w:rsidRPr="000719B7" w:rsidRDefault="000719B7" w:rsidP="00864FF1">
      <w:pPr>
        <w:spacing w:line="360" w:lineRule="auto"/>
        <w:jc w:val="both"/>
        <w:rPr>
          <w:color w:val="C00000"/>
        </w:rPr>
      </w:pPr>
      <w:r w:rsidRPr="000719B7">
        <w:rPr>
          <w:b/>
          <w:color w:val="C00000"/>
        </w:rPr>
        <w:t>Par</w:t>
      </w:r>
      <w:r w:rsidRPr="000719B7">
        <w:rPr>
          <w:color w:val="C00000"/>
        </w:rPr>
        <w:t> : préposition</w:t>
      </w:r>
    </w:p>
    <w:p w:rsidR="000719B7" w:rsidRPr="000719B7" w:rsidRDefault="000719B7" w:rsidP="00864FF1">
      <w:pPr>
        <w:spacing w:line="360" w:lineRule="auto"/>
        <w:jc w:val="both"/>
        <w:rPr>
          <w:b/>
        </w:rPr>
      </w:pPr>
      <w:r w:rsidRPr="000719B7">
        <w:rPr>
          <w:b/>
        </w:rPr>
        <w:t>5. Vous donnerez la nature et la fonction des mots en gras</w:t>
      </w:r>
    </w:p>
    <w:p w:rsidR="000719B7" w:rsidRDefault="000719B7" w:rsidP="00864FF1">
      <w:pPr>
        <w:spacing w:line="360" w:lineRule="auto"/>
        <w:jc w:val="both"/>
        <w:rPr>
          <w:b/>
        </w:rPr>
      </w:pPr>
      <w:r>
        <w:t xml:space="preserve">De l’être à deux genres du premier chapitre surgissent </w:t>
      </w:r>
      <w:r w:rsidRPr="000719B7">
        <w:rPr>
          <w:b/>
        </w:rPr>
        <w:t>les deux êtres sexués et différenciés</w:t>
      </w:r>
      <w:r>
        <w:t xml:space="preserve"> de la suite du </w:t>
      </w:r>
      <w:r w:rsidRPr="000719B7">
        <w:rPr>
          <w:b/>
        </w:rPr>
        <w:t>récit.</w:t>
      </w:r>
      <w:r w:rsidR="0089034A">
        <w:rPr>
          <w:b/>
        </w:rPr>
        <w:t xml:space="preserve"> </w:t>
      </w:r>
      <w:proofErr w:type="gramStart"/>
      <w:r w:rsidR="0089034A">
        <w:rPr>
          <w:b/>
        </w:rPr>
        <w:t>( l</w:t>
      </w:r>
      <w:proofErr w:type="gramEnd"/>
      <w:r w:rsidR="0089034A">
        <w:rPr>
          <w:b/>
        </w:rPr>
        <w:t>. 32-33)</w:t>
      </w:r>
    </w:p>
    <w:p w:rsidR="000719B7" w:rsidRPr="006D7129" w:rsidRDefault="000719B7" w:rsidP="00864FF1">
      <w:pPr>
        <w:spacing w:line="360" w:lineRule="auto"/>
        <w:jc w:val="both"/>
        <w:rPr>
          <w:i/>
          <w:color w:val="C00000"/>
        </w:rPr>
      </w:pPr>
      <w:proofErr w:type="gramStart"/>
      <w:r w:rsidRPr="000719B7">
        <w:rPr>
          <w:b/>
          <w:color w:val="C00000"/>
        </w:rPr>
        <w:t>les</w:t>
      </w:r>
      <w:proofErr w:type="gramEnd"/>
      <w:r w:rsidRPr="000719B7">
        <w:rPr>
          <w:b/>
          <w:color w:val="C00000"/>
        </w:rPr>
        <w:t xml:space="preserve"> deux êtres sexués et différenciés=  </w:t>
      </w:r>
      <w:r w:rsidRPr="006D7129">
        <w:rPr>
          <w:color w:val="C00000"/>
        </w:rPr>
        <w:t xml:space="preserve">groupe nominal, sujet inversé du verbe </w:t>
      </w:r>
      <w:r w:rsidRPr="006D7129">
        <w:rPr>
          <w:i/>
          <w:color w:val="C00000"/>
        </w:rPr>
        <w:t>surgissent</w:t>
      </w:r>
    </w:p>
    <w:p w:rsidR="000719B7" w:rsidRPr="006D7129" w:rsidRDefault="000719B7" w:rsidP="00864FF1">
      <w:pPr>
        <w:spacing w:line="360" w:lineRule="auto"/>
        <w:jc w:val="both"/>
        <w:rPr>
          <w:i/>
          <w:color w:val="C00000"/>
        </w:rPr>
      </w:pPr>
      <w:proofErr w:type="gramStart"/>
      <w:r w:rsidRPr="006D7129">
        <w:rPr>
          <w:b/>
          <w:color w:val="C00000"/>
        </w:rPr>
        <w:t>du</w:t>
      </w:r>
      <w:proofErr w:type="gramEnd"/>
      <w:r w:rsidRPr="006D7129">
        <w:rPr>
          <w:b/>
          <w:color w:val="C00000"/>
        </w:rPr>
        <w:t xml:space="preserve"> récit</w:t>
      </w:r>
      <w:r w:rsidRPr="006D7129">
        <w:rPr>
          <w:color w:val="C00000"/>
        </w:rPr>
        <w:t xml:space="preserve"> : groupe nominal, c du nom de </w:t>
      </w:r>
      <w:r w:rsidRPr="006D7129">
        <w:rPr>
          <w:i/>
          <w:color w:val="C00000"/>
        </w:rPr>
        <w:t>la suite</w:t>
      </w:r>
    </w:p>
    <w:p w:rsidR="00461873" w:rsidRPr="00963733" w:rsidRDefault="00461873" w:rsidP="00864FF1">
      <w:pPr>
        <w:spacing w:line="360" w:lineRule="auto"/>
        <w:jc w:val="both"/>
        <w:rPr>
          <w:b/>
        </w:rPr>
      </w:pPr>
      <w:r w:rsidRPr="00963733">
        <w:rPr>
          <w:b/>
        </w:rPr>
        <w:t>6</w:t>
      </w:r>
      <w:r w:rsidR="00963733" w:rsidRPr="00963733">
        <w:rPr>
          <w:b/>
        </w:rPr>
        <w:t xml:space="preserve">. </w:t>
      </w:r>
      <w:r w:rsidRPr="00963733">
        <w:rPr>
          <w:b/>
        </w:rPr>
        <w:t xml:space="preserve"> Dans cette phrase vous relèverez et classerez les pronoms</w:t>
      </w:r>
    </w:p>
    <w:p w:rsidR="00461873" w:rsidRDefault="0089034A" w:rsidP="00864FF1">
      <w:pPr>
        <w:spacing w:line="360" w:lineRule="auto"/>
        <w:jc w:val="both"/>
      </w:pPr>
      <w:r>
        <w:rPr>
          <w:color w:val="C00000"/>
        </w:rPr>
        <w:lastRenderedPageBreak/>
        <w:t>« </w:t>
      </w:r>
      <w:r w:rsidR="00461873" w:rsidRPr="00461873">
        <w:rPr>
          <w:color w:val="C00000"/>
        </w:rPr>
        <w:t xml:space="preserve">Pourquoi </w:t>
      </w:r>
      <w:r w:rsidR="00461873">
        <w:t>ce féminin séparé, l’Eve en devenir, serait-</w:t>
      </w:r>
      <w:r w:rsidR="00461873" w:rsidRPr="00461873">
        <w:rPr>
          <w:color w:val="C00000"/>
        </w:rPr>
        <w:t>elle</w:t>
      </w:r>
      <w:r w:rsidR="00461873">
        <w:t xml:space="preserve"> précisément née de cette partie de l’anatomie ? Et si </w:t>
      </w:r>
      <w:r w:rsidR="00461873" w:rsidRPr="00461873">
        <w:rPr>
          <w:color w:val="C00000"/>
        </w:rPr>
        <w:t>tout cela</w:t>
      </w:r>
      <w:r w:rsidR="00461873">
        <w:t xml:space="preserve"> n’était qu’un malentendu aux répercussions gigantesques ? Et s’</w:t>
      </w:r>
      <w:r w:rsidR="00461873" w:rsidRPr="00461873">
        <w:rPr>
          <w:color w:val="C00000"/>
        </w:rPr>
        <w:t>il</w:t>
      </w:r>
      <w:r w:rsidR="00461873">
        <w:t xml:space="preserve"> s’agissait simplement d’une traduction erronée</w:t>
      </w:r>
      <w:r>
        <w:t xml:space="preserve"> ? » </w:t>
      </w:r>
      <w:proofErr w:type="gramStart"/>
      <w:r>
        <w:t>( l</w:t>
      </w:r>
      <w:proofErr w:type="gramEnd"/>
      <w:r>
        <w:t>. 41-43)</w:t>
      </w:r>
    </w:p>
    <w:p w:rsidR="00461873" w:rsidRPr="0082384A" w:rsidRDefault="00461873" w:rsidP="00864FF1">
      <w:pPr>
        <w:spacing w:line="360" w:lineRule="auto"/>
        <w:jc w:val="both"/>
        <w:rPr>
          <w:b/>
          <w:color w:val="C00000"/>
        </w:rPr>
      </w:pPr>
      <w:r w:rsidRPr="0082384A">
        <w:rPr>
          <w:b/>
          <w:color w:val="C00000"/>
        </w:rPr>
        <w:t>Elle : P personnel</w:t>
      </w:r>
    </w:p>
    <w:p w:rsidR="00461873" w:rsidRPr="00461873" w:rsidRDefault="00461873" w:rsidP="00864FF1">
      <w:pPr>
        <w:spacing w:line="360" w:lineRule="auto"/>
        <w:jc w:val="both"/>
        <w:rPr>
          <w:color w:val="C00000"/>
        </w:rPr>
      </w:pPr>
      <w:r w:rsidRPr="00461873">
        <w:rPr>
          <w:color w:val="C00000"/>
        </w:rPr>
        <w:t xml:space="preserve">Tout : </w:t>
      </w:r>
      <w:r w:rsidR="007F2247" w:rsidRPr="007F2247">
        <w:rPr>
          <w:color w:val="C00000"/>
        </w:rPr>
        <w:t>fonctionne comme un déterminant indéfini </w:t>
      </w:r>
      <w:r w:rsidR="007F2247">
        <w:rPr>
          <w:color w:val="C00000"/>
        </w:rPr>
        <w:t xml:space="preserve"> devant « cela » </w:t>
      </w:r>
      <w:r w:rsidR="007F2247" w:rsidRPr="007F2247">
        <w:rPr>
          <w:color w:val="C00000"/>
        </w:rPr>
        <w:t>: « tout cela »</w:t>
      </w:r>
      <w:r w:rsidR="007F2247" w:rsidRPr="007F2247">
        <w:rPr>
          <w:color w:val="C00000"/>
        </w:rPr>
        <w:sym w:font="Wingdings" w:char="F0F3"/>
      </w:r>
      <w:r w:rsidR="007F2247" w:rsidRPr="007F2247">
        <w:rPr>
          <w:color w:val="C00000"/>
        </w:rPr>
        <w:t xml:space="preserve"> « toute réflexion, tout débat », « toute chose » « toutes ces choses » « tout ça »</w:t>
      </w:r>
      <w:bookmarkStart w:id="0" w:name="_GoBack"/>
      <w:bookmarkEnd w:id="0"/>
    </w:p>
    <w:p w:rsidR="00461873" w:rsidRPr="0082384A" w:rsidRDefault="00461873" w:rsidP="00864FF1">
      <w:pPr>
        <w:spacing w:line="360" w:lineRule="auto"/>
        <w:jc w:val="both"/>
        <w:rPr>
          <w:b/>
          <w:color w:val="C00000"/>
        </w:rPr>
      </w:pPr>
      <w:r w:rsidRPr="0082384A">
        <w:rPr>
          <w:b/>
          <w:color w:val="C00000"/>
        </w:rPr>
        <w:t>Cela : pronom démonstratif</w:t>
      </w:r>
    </w:p>
    <w:p w:rsidR="00461873" w:rsidRPr="0082384A" w:rsidRDefault="00461873" w:rsidP="00864FF1">
      <w:pPr>
        <w:spacing w:line="360" w:lineRule="auto"/>
        <w:jc w:val="both"/>
        <w:rPr>
          <w:b/>
          <w:color w:val="C00000"/>
        </w:rPr>
      </w:pPr>
      <w:r w:rsidRPr="0082384A">
        <w:rPr>
          <w:b/>
          <w:color w:val="C00000"/>
        </w:rPr>
        <w:t>Il : pronom impersonnel</w:t>
      </w:r>
    </w:p>
    <w:p w:rsidR="004F63F7" w:rsidRDefault="008F5535" w:rsidP="004F63F7">
      <w:pPr>
        <w:spacing w:line="360" w:lineRule="auto"/>
        <w:jc w:val="both"/>
        <w:rPr>
          <w:b/>
        </w:rPr>
      </w:pPr>
      <w:r>
        <w:rPr>
          <w:b/>
        </w:rPr>
        <w:t>7</w:t>
      </w:r>
      <w:r w:rsidR="004F63F7" w:rsidRPr="004F63F7">
        <w:rPr>
          <w:b/>
        </w:rPr>
        <w:t xml:space="preserve">. </w:t>
      </w:r>
      <w:r w:rsidR="007F2247">
        <w:rPr>
          <w:b/>
        </w:rPr>
        <w:t xml:space="preserve">Vous analyserez le type, </w:t>
      </w:r>
      <w:r w:rsidR="004F63F7">
        <w:rPr>
          <w:b/>
        </w:rPr>
        <w:t xml:space="preserve"> la forme </w:t>
      </w:r>
      <w:r w:rsidR="007F2247">
        <w:rPr>
          <w:b/>
        </w:rPr>
        <w:t xml:space="preserve">et la construction </w:t>
      </w:r>
      <w:r w:rsidR="004F63F7">
        <w:rPr>
          <w:b/>
        </w:rPr>
        <w:t>des phrases suivantes </w:t>
      </w:r>
      <w:proofErr w:type="gramStart"/>
      <w:r w:rsidR="004F63F7">
        <w:rPr>
          <w:b/>
        </w:rPr>
        <w:t>:  «</w:t>
      </w:r>
      <w:proofErr w:type="gramEnd"/>
      <w:r w:rsidR="004F63F7">
        <w:rPr>
          <w:b/>
        </w:rPr>
        <w:t> </w:t>
      </w:r>
      <w:r w:rsidR="004F63F7" w:rsidRPr="004F63F7">
        <w:rPr>
          <w:b/>
        </w:rPr>
        <w:t xml:space="preserve"> </w:t>
      </w:r>
      <w:r w:rsidR="004F63F7">
        <w:rPr>
          <w:b/>
        </w:rPr>
        <w:t>Pourquoi une telle réputation ? »</w:t>
      </w:r>
      <w:r w:rsidR="0089034A">
        <w:rPr>
          <w:b/>
        </w:rPr>
        <w:t xml:space="preserve"> (l. 11</w:t>
      </w:r>
      <w:proofErr w:type="gramStart"/>
      <w:r w:rsidR="0089034A">
        <w:rPr>
          <w:b/>
        </w:rPr>
        <w:t xml:space="preserve">) </w:t>
      </w:r>
      <w:r w:rsidR="004F63F7">
        <w:rPr>
          <w:b/>
        </w:rPr>
        <w:t>,</w:t>
      </w:r>
      <w:proofErr w:type="gramEnd"/>
      <w:r w:rsidR="004F63F7">
        <w:rPr>
          <w:b/>
        </w:rPr>
        <w:t xml:space="preserve"> « </w:t>
      </w:r>
      <w:r w:rsidR="004F63F7" w:rsidRPr="004F63F7">
        <w:rPr>
          <w:b/>
        </w:rPr>
        <w:t>C’est elle qui devient mère de l’humanité</w:t>
      </w:r>
      <w:r w:rsidR="004F63F7">
        <w:rPr>
          <w:b/>
        </w:rPr>
        <w:t> »</w:t>
      </w:r>
      <w:r w:rsidR="0089034A">
        <w:rPr>
          <w:b/>
        </w:rPr>
        <w:t xml:space="preserve"> (l. 21)</w:t>
      </w:r>
      <w:r w:rsidR="004F63F7">
        <w:rPr>
          <w:b/>
        </w:rPr>
        <w:t>,</w:t>
      </w:r>
      <w:r w:rsidR="004F63F7" w:rsidRPr="004F63F7">
        <w:rPr>
          <w:b/>
        </w:rPr>
        <w:t xml:space="preserve"> </w:t>
      </w:r>
      <w:r w:rsidR="004F63F7">
        <w:rPr>
          <w:b/>
        </w:rPr>
        <w:t>« </w:t>
      </w:r>
      <w:r w:rsidR="004F63F7" w:rsidRPr="004F63F7">
        <w:rPr>
          <w:b/>
        </w:rPr>
        <w:t>Un homme à deux visages et à deux genres aurait été créé en un seul corps.</w:t>
      </w:r>
      <w:r w:rsidR="004F63F7">
        <w:rPr>
          <w:b/>
        </w:rPr>
        <w:t> »</w:t>
      </w:r>
      <w:r w:rsidR="0089034A">
        <w:rPr>
          <w:b/>
        </w:rPr>
        <w:t xml:space="preserve"> (l27-28)</w:t>
      </w:r>
    </w:p>
    <w:p w:rsidR="004F63F7" w:rsidRPr="004F63F7" w:rsidRDefault="004F63F7" w:rsidP="004F63F7">
      <w:pPr>
        <w:spacing w:line="360" w:lineRule="auto"/>
        <w:jc w:val="both"/>
        <w:rPr>
          <w:color w:val="C00000"/>
        </w:rPr>
      </w:pPr>
      <w:r w:rsidRPr="004F63F7">
        <w:rPr>
          <w:color w:val="C00000"/>
        </w:rPr>
        <w:t xml:space="preserve">«  Pourquoi une telle réputation ? » : type </w:t>
      </w:r>
      <w:r w:rsidR="007F2247">
        <w:rPr>
          <w:color w:val="C00000"/>
        </w:rPr>
        <w:t xml:space="preserve">interrogatif + forme affirmative  + </w:t>
      </w:r>
      <w:r w:rsidR="007F2247" w:rsidRPr="007F2247">
        <w:rPr>
          <w:color w:val="C00000"/>
        </w:rPr>
        <w:t>construction non verbale</w:t>
      </w:r>
    </w:p>
    <w:p w:rsidR="004F63F7" w:rsidRPr="004F63F7" w:rsidRDefault="004F63F7" w:rsidP="004F63F7">
      <w:pPr>
        <w:spacing w:line="360" w:lineRule="auto"/>
        <w:jc w:val="both"/>
        <w:rPr>
          <w:color w:val="C00000"/>
        </w:rPr>
      </w:pPr>
      <w:r w:rsidRPr="004F63F7">
        <w:rPr>
          <w:color w:val="C00000"/>
        </w:rPr>
        <w:t xml:space="preserve">« C’est elle qui devient mère de l’humanité » : type </w:t>
      </w:r>
      <w:r w:rsidR="007B3670" w:rsidRPr="004F63F7">
        <w:rPr>
          <w:color w:val="C00000"/>
        </w:rPr>
        <w:t>déclaratif,</w:t>
      </w:r>
      <w:r w:rsidRPr="004F63F7">
        <w:rPr>
          <w:color w:val="C00000"/>
        </w:rPr>
        <w:t xml:space="preserve"> forme </w:t>
      </w:r>
      <w:r w:rsidR="007F2247">
        <w:rPr>
          <w:color w:val="C00000"/>
        </w:rPr>
        <w:t xml:space="preserve">affirmative, construction </w:t>
      </w:r>
      <w:r w:rsidRPr="004F63F7">
        <w:rPr>
          <w:color w:val="C00000"/>
        </w:rPr>
        <w:t>emphatique</w:t>
      </w:r>
    </w:p>
    <w:p w:rsidR="004F63F7" w:rsidRPr="004F63F7" w:rsidRDefault="004F63F7" w:rsidP="004F63F7">
      <w:pPr>
        <w:spacing w:line="360" w:lineRule="auto"/>
        <w:jc w:val="both"/>
        <w:rPr>
          <w:color w:val="C00000"/>
        </w:rPr>
      </w:pPr>
      <w:r w:rsidRPr="004F63F7">
        <w:rPr>
          <w:color w:val="C00000"/>
        </w:rPr>
        <w:t>« Un homme à deux visages et à deux genres aurait été créé en un seul corps. » : type déclaratif, forme</w:t>
      </w:r>
      <w:r w:rsidR="007F2247">
        <w:rPr>
          <w:color w:val="C00000"/>
        </w:rPr>
        <w:t xml:space="preserve"> affirmative (construction </w:t>
      </w:r>
      <w:r w:rsidRPr="004F63F7">
        <w:rPr>
          <w:color w:val="C00000"/>
        </w:rPr>
        <w:t xml:space="preserve"> passive</w:t>
      </w:r>
      <w:r w:rsidR="007F2247">
        <w:rPr>
          <w:color w:val="C00000"/>
        </w:rPr>
        <w:t>)</w:t>
      </w:r>
    </w:p>
    <w:p w:rsidR="00461873" w:rsidRDefault="008F5535" w:rsidP="00864FF1">
      <w:pPr>
        <w:spacing w:line="360" w:lineRule="auto"/>
        <w:jc w:val="both"/>
        <w:rPr>
          <w:b/>
        </w:rPr>
      </w:pPr>
      <w:r>
        <w:rPr>
          <w:b/>
        </w:rPr>
        <w:t>8</w:t>
      </w:r>
      <w:r w:rsidR="004F63F7">
        <w:rPr>
          <w:b/>
        </w:rPr>
        <w:t xml:space="preserve">. </w:t>
      </w:r>
      <w:r w:rsidR="003D3370">
        <w:rPr>
          <w:b/>
        </w:rPr>
        <w:t xml:space="preserve">Vous </w:t>
      </w:r>
      <w:r w:rsidR="006659C2">
        <w:rPr>
          <w:b/>
        </w:rPr>
        <w:t>ferez l’analyse morphologique</w:t>
      </w:r>
      <w:r w:rsidR="003D3370">
        <w:rPr>
          <w:b/>
        </w:rPr>
        <w:t xml:space="preserve"> des  verbes soulignés et vous indiquerez leur conjugaison et  leur valeur d’emploi : « </w:t>
      </w:r>
      <w:r w:rsidR="004F63F7" w:rsidRPr="004F63F7">
        <w:rPr>
          <w:b/>
        </w:rPr>
        <w:t xml:space="preserve"> D’après cette lecture, le deuxième chapitre de la Genèse </w:t>
      </w:r>
      <w:r w:rsidR="004F63F7" w:rsidRPr="003D3370">
        <w:rPr>
          <w:b/>
          <w:u w:val="single"/>
        </w:rPr>
        <w:t>décrirait</w:t>
      </w:r>
      <w:r w:rsidR="004F63F7" w:rsidRPr="004F63F7">
        <w:rPr>
          <w:b/>
        </w:rPr>
        <w:t xml:space="preserve"> une séparation ultérieure</w:t>
      </w:r>
      <w:r w:rsidR="003D3370">
        <w:rPr>
          <w:b/>
        </w:rPr>
        <w:t xml:space="preserve">. », </w:t>
      </w:r>
      <w:r>
        <w:rPr>
          <w:b/>
        </w:rPr>
        <w:t>(l. 28-29</w:t>
      </w:r>
      <w:proofErr w:type="gramStart"/>
      <w:r>
        <w:rPr>
          <w:b/>
        </w:rPr>
        <w:t>)</w:t>
      </w:r>
      <w:r w:rsidR="003D3370">
        <w:rPr>
          <w:b/>
        </w:rPr>
        <w:t>«</w:t>
      </w:r>
      <w:proofErr w:type="gramEnd"/>
      <w:r w:rsidR="003D3370">
        <w:rPr>
          <w:b/>
        </w:rPr>
        <w:t> </w:t>
      </w:r>
      <w:r w:rsidR="003D3370" w:rsidRPr="003D3370">
        <w:rPr>
          <w:b/>
        </w:rPr>
        <w:t xml:space="preserve">lorsque Eve </w:t>
      </w:r>
      <w:r w:rsidR="003D3370" w:rsidRPr="007F2247">
        <w:rPr>
          <w:b/>
        </w:rPr>
        <w:t>fut créée</w:t>
      </w:r>
      <w:r w:rsidR="003D3370">
        <w:rPr>
          <w:b/>
        </w:rPr>
        <w:t xml:space="preserve">, Adam </w:t>
      </w:r>
      <w:r w:rsidR="003D3370" w:rsidRPr="003D3370">
        <w:rPr>
          <w:b/>
          <w:u w:val="single"/>
        </w:rPr>
        <w:t>déclara</w:t>
      </w:r>
      <w:r w:rsidR="003D3370">
        <w:rPr>
          <w:b/>
        </w:rPr>
        <w:t xml:space="preserve"> à sa vue… »</w:t>
      </w:r>
      <w:r>
        <w:rPr>
          <w:b/>
        </w:rPr>
        <w:t xml:space="preserve"> (l.5)</w:t>
      </w:r>
    </w:p>
    <w:p w:rsidR="003D3370" w:rsidRPr="006659C2" w:rsidRDefault="003D3370" w:rsidP="003D3370">
      <w:pPr>
        <w:spacing w:line="360" w:lineRule="auto"/>
        <w:jc w:val="both"/>
        <w:rPr>
          <w:color w:val="C00000"/>
        </w:rPr>
      </w:pPr>
      <w:r w:rsidRPr="006659C2">
        <w:rPr>
          <w:color w:val="C00000"/>
        </w:rPr>
        <w:t xml:space="preserve">«  D’après cette lecture, le deuxième chapitre de la Genèse </w:t>
      </w:r>
      <w:r w:rsidRPr="006659C2">
        <w:rPr>
          <w:color w:val="C00000"/>
          <w:u w:val="single"/>
        </w:rPr>
        <w:t>décrirait</w:t>
      </w:r>
      <w:r w:rsidRPr="006659C2">
        <w:rPr>
          <w:color w:val="C00000"/>
        </w:rPr>
        <w:t xml:space="preserve"> une séparation ultérieure. »</w:t>
      </w:r>
    </w:p>
    <w:p w:rsidR="006659C2" w:rsidRPr="006D7129" w:rsidRDefault="006659C2" w:rsidP="003D3370">
      <w:pPr>
        <w:spacing w:line="360" w:lineRule="auto"/>
        <w:jc w:val="both"/>
        <w:rPr>
          <w:b/>
          <w:color w:val="C00000"/>
          <w:u w:val="single"/>
        </w:rPr>
      </w:pPr>
      <w:r>
        <w:rPr>
          <w:color w:val="C00000"/>
        </w:rPr>
        <w:tab/>
      </w:r>
      <w:r w:rsidRPr="006D7129">
        <w:rPr>
          <w:b/>
          <w:color w:val="C00000"/>
          <w:u w:val="single"/>
        </w:rPr>
        <w:t>Décrirait</w:t>
      </w:r>
    </w:p>
    <w:p w:rsidR="006659C2" w:rsidRPr="006659C2" w:rsidRDefault="007F2247" w:rsidP="003D3370">
      <w:pPr>
        <w:spacing w:line="360" w:lineRule="auto"/>
        <w:jc w:val="both"/>
        <w:rPr>
          <w:color w:val="C00000"/>
        </w:rPr>
      </w:pPr>
      <w:r>
        <w:rPr>
          <w:color w:val="C00000"/>
        </w:rPr>
        <w:t xml:space="preserve">Décrirait = </w:t>
      </w:r>
      <w:proofErr w:type="spellStart"/>
      <w:r>
        <w:rPr>
          <w:color w:val="C00000"/>
        </w:rPr>
        <w:t>décr</w:t>
      </w:r>
      <w:proofErr w:type="spellEnd"/>
      <w:r w:rsidR="006659C2" w:rsidRPr="006659C2">
        <w:rPr>
          <w:color w:val="C00000"/>
        </w:rPr>
        <w:t xml:space="preserve"> </w:t>
      </w:r>
      <w:proofErr w:type="gramStart"/>
      <w:r w:rsidR="006659C2" w:rsidRPr="006659C2">
        <w:rPr>
          <w:color w:val="C00000"/>
        </w:rPr>
        <w:t>( base</w:t>
      </w:r>
      <w:proofErr w:type="gramEnd"/>
      <w:r w:rsidR="006659C2" w:rsidRPr="006659C2">
        <w:rPr>
          <w:color w:val="C00000"/>
        </w:rPr>
        <w:t xml:space="preserve">) + </w:t>
      </w:r>
      <w:r>
        <w:rPr>
          <w:color w:val="C00000"/>
        </w:rPr>
        <w:t>i</w:t>
      </w:r>
      <w:r w:rsidR="006659C2" w:rsidRPr="006659C2">
        <w:rPr>
          <w:color w:val="C00000"/>
        </w:rPr>
        <w:t>rai ( morphème de mode /temps conditionnel) + t ( morphème de 3</w:t>
      </w:r>
      <w:r w:rsidR="006659C2" w:rsidRPr="006659C2">
        <w:rPr>
          <w:color w:val="C00000"/>
          <w:vertAlign w:val="superscript"/>
        </w:rPr>
        <w:t>e</w:t>
      </w:r>
      <w:r w:rsidR="006659C2" w:rsidRPr="006659C2">
        <w:rPr>
          <w:color w:val="C00000"/>
        </w:rPr>
        <w:t xml:space="preserve"> personne  du </w:t>
      </w:r>
      <w:proofErr w:type="spellStart"/>
      <w:r w:rsidR="006659C2" w:rsidRPr="006659C2">
        <w:rPr>
          <w:color w:val="C00000"/>
        </w:rPr>
        <w:t>sg</w:t>
      </w:r>
      <w:proofErr w:type="spellEnd"/>
      <w:r w:rsidR="006659C2" w:rsidRPr="006659C2">
        <w:rPr>
          <w:color w:val="C00000"/>
        </w:rPr>
        <w:t>)</w:t>
      </w:r>
    </w:p>
    <w:p w:rsidR="006659C2" w:rsidRPr="006659C2" w:rsidRDefault="006659C2" w:rsidP="003D3370">
      <w:pPr>
        <w:spacing w:line="360" w:lineRule="auto"/>
        <w:jc w:val="both"/>
        <w:rPr>
          <w:color w:val="C00000"/>
        </w:rPr>
      </w:pPr>
      <w:r w:rsidRPr="006659C2">
        <w:rPr>
          <w:color w:val="C00000"/>
        </w:rPr>
        <w:t>Verbe conjugué au conditionnel présent à valeur modale d’éventualité.</w:t>
      </w:r>
    </w:p>
    <w:p w:rsidR="003D3370" w:rsidRDefault="003D3370" w:rsidP="003D3370">
      <w:pPr>
        <w:spacing w:line="360" w:lineRule="auto"/>
        <w:jc w:val="both"/>
        <w:rPr>
          <w:color w:val="C00000"/>
        </w:rPr>
      </w:pPr>
      <w:r w:rsidRPr="006659C2">
        <w:rPr>
          <w:color w:val="C00000"/>
        </w:rPr>
        <w:t>« </w:t>
      </w:r>
      <w:proofErr w:type="gramStart"/>
      <w:r w:rsidRPr="006659C2">
        <w:rPr>
          <w:color w:val="C00000"/>
        </w:rPr>
        <w:t>lorsque</w:t>
      </w:r>
      <w:proofErr w:type="gramEnd"/>
      <w:r w:rsidRPr="006659C2">
        <w:rPr>
          <w:color w:val="C00000"/>
        </w:rPr>
        <w:t xml:space="preserve"> Eve </w:t>
      </w:r>
      <w:r w:rsidRPr="00395853">
        <w:rPr>
          <w:color w:val="C00000"/>
        </w:rPr>
        <w:t>fut créée</w:t>
      </w:r>
      <w:r w:rsidRPr="006659C2">
        <w:rPr>
          <w:color w:val="C00000"/>
        </w:rPr>
        <w:t xml:space="preserve">, Adam </w:t>
      </w:r>
      <w:r w:rsidRPr="006659C2">
        <w:rPr>
          <w:color w:val="C00000"/>
          <w:u w:val="single"/>
        </w:rPr>
        <w:t>déclara</w:t>
      </w:r>
      <w:r w:rsidRPr="006659C2">
        <w:rPr>
          <w:color w:val="C00000"/>
        </w:rPr>
        <w:t xml:space="preserve"> à sa vue… »</w:t>
      </w:r>
    </w:p>
    <w:p w:rsidR="006659C2" w:rsidRDefault="006659C2" w:rsidP="007F2247">
      <w:pPr>
        <w:spacing w:line="360" w:lineRule="auto"/>
        <w:jc w:val="both"/>
        <w:rPr>
          <w:color w:val="C00000"/>
        </w:rPr>
      </w:pPr>
    </w:p>
    <w:p w:rsidR="001153EE" w:rsidRPr="006D7129" w:rsidRDefault="006659C2" w:rsidP="003D3370">
      <w:pPr>
        <w:spacing w:line="360" w:lineRule="auto"/>
        <w:jc w:val="both"/>
        <w:rPr>
          <w:b/>
          <w:color w:val="C00000"/>
        </w:rPr>
      </w:pPr>
      <w:r>
        <w:rPr>
          <w:color w:val="C00000"/>
        </w:rPr>
        <w:tab/>
      </w:r>
      <w:r w:rsidRPr="006D7129">
        <w:rPr>
          <w:b/>
          <w:color w:val="C00000"/>
          <w:u w:val="single"/>
        </w:rPr>
        <w:t>Déclara</w:t>
      </w:r>
      <w:r w:rsidRPr="006D7129">
        <w:rPr>
          <w:b/>
          <w:color w:val="C00000"/>
        </w:rPr>
        <w:t xml:space="preserve"> </w:t>
      </w:r>
    </w:p>
    <w:p w:rsidR="006659C2" w:rsidRDefault="001153EE" w:rsidP="003D3370">
      <w:pPr>
        <w:spacing w:line="360" w:lineRule="auto"/>
        <w:jc w:val="both"/>
        <w:rPr>
          <w:color w:val="C00000"/>
        </w:rPr>
      </w:pPr>
      <w:r>
        <w:rPr>
          <w:color w:val="C00000"/>
        </w:rPr>
        <w:t xml:space="preserve">Déclara </w:t>
      </w:r>
      <w:r w:rsidR="006659C2">
        <w:rPr>
          <w:color w:val="C00000"/>
        </w:rPr>
        <w:t xml:space="preserve">= </w:t>
      </w:r>
      <w:proofErr w:type="spellStart"/>
      <w:r w:rsidR="006659C2">
        <w:rPr>
          <w:color w:val="C00000"/>
        </w:rPr>
        <w:t>déclar</w:t>
      </w:r>
      <w:proofErr w:type="spellEnd"/>
      <w:r w:rsidR="006659C2">
        <w:rPr>
          <w:color w:val="C00000"/>
        </w:rPr>
        <w:t xml:space="preserve"> </w:t>
      </w:r>
      <w:proofErr w:type="gramStart"/>
      <w:r w:rsidR="006659C2">
        <w:rPr>
          <w:color w:val="C00000"/>
        </w:rPr>
        <w:t>( base</w:t>
      </w:r>
      <w:proofErr w:type="gramEnd"/>
      <w:r w:rsidR="006659C2">
        <w:rPr>
          <w:color w:val="C00000"/>
        </w:rPr>
        <w:t>) + a ( morphème du temps passé simple) + pas de morphème de personne</w:t>
      </w:r>
    </w:p>
    <w:p w:rsidR="001153EE" w:rsidRDefault="006659C2" w:rsidP="001153EE">
      <w:pPr>
        <w:spacing w:line="360" w:lineRule="auto"/>
        <w:jc w:val="both"/>
        <w:rPr>
          <w:color w:val="C00000"/>
        </w:rPr>
      </w:pPr>
      <w:r>
        <w:rPr>
          <w:color w:val="C00000"/>
        </w:rPr>
        <w:t>Verbe conjugué au passé simple. Valeur temporelle pas</w:t>
      </w:r>
      <w:r w:rsidR="001153EE">
        <w:rPr>
          <w:color w:val="C00000"/>
        </w:rPr>
        <w:t>sée, action bornée. Procès perçu dans sa globalité.</w:t>
      </w:r>
    </w:p>
    <w:p w:rsidR="006659C2" w:rsidRDefault="006659C2" w:rsidP="006659C2">
      <w:pPr>
        <w:spacing w:line="360" w:lineRule="auto"/>
        <w:jc w:val="both"/>
        <w:rPr>
          <w:color w:val="C00000"/>
        </w:rPr>
      </w:pPr>
    </w:p>
    <w:p w:rsidR="006659C2" w:rsidRPr="006659C2" w:rsidRDefault="006659C2" w:rsidP="003D3370">
      <w:pPr>
        <w:spacing w:line="360" w:lineRule="auto"/>
        <w:jc w:val="both"/>
        <w:rPr>
          <w:color w:val="C00000"/>
        </w:rPr>
      </w:pPr>
    </w:p>
    <w:p w:rsidR="003D3370" w:rsidRPr="008F5535" w:rsidRDefault="008F5535" w:rsidP="001153EE">
      <w:pPr>
        <w:pStyle w:val="Paragraphedeliste"/>
        <w:numPr>
          <w:ilvl w:val="0"/>
          <w:numId w:val="1"/>
        </w:numPr>
        <w:spacing w:line="360" w:lineRule="auto"/>
        <w:jc w:val="both"/>
        <w:rPr>
          <w:b/>
          <w:sz w:val="28"/>
          <w:szCs w:val="28"/>
        </w:rPr>
      </w:pPr>
      <w:r w:rsidRPr="008F5535">
        <w:rPr>
          <w:b/>
          <w:sz w:val="28"/>
          <w:szCs w:val="28"/>
        </w:rPr>
        <w:t>Etude du l</w:t>
      </w:r>
      <w:r w:rsidR="001153EE" w:rsidRPr="008F5535">
        <w:rPr>
          <w:b/>
          <w:sz w:val="28"/>
          <w:szCs w:val="28"/>
        </w:rPr>
        <w:t>exique</w:t>
      </w:r>
    </w:p>
    <w:p w:rsidR="001153EE" w:rsidRDefault="001153EE" w:rsidP="001153EE">
      <w:pPr>
        <w:pStyle w:val="Paragraphedeliste"/>
        <w:spacing w:line="360" w:lineRule="auto"/>
        <w:ind w:left="1080"/>
        <w:jc w:val="both"/>
        <w:rPr>
          <w:b/>
        </w:rPr>
      </w:pPr>
    </w:p>
    <w:p w:rsidR="001153EE" w:rsidRDefault="001153EE" w:rsidP="001153EE">
      <w:pPr>
        <w:pStyle w:val="Paragraphedeliste"/>
        <w:numPr>
          <w:ilvl w:val="0"/>
          <w:numId w:val="2"/>
        </w:numPr>
        <w:spacing w:line="360" w:lineRule="auto"/>
        <w:jc w:val="both"/>
        <w:rPr>
          <w:b/>
        </w:rPr>
      </w:pPr>
      <w:r>
        <w:rPr>
          <w:b/>
        </w:rPr>
        <w:t>Vous analyserez la formation des mots suivants : « androgyne »</w:t>
      </w:r>
      <w:r w:rsidR="008F5535">
        <w:rPr>
          <w:b/>
        </w:rPr>
        <w:t xml:space="preserve"> (l. 35</w:t>
      </w:r>
      <w:proofErr w:type="gramStart"/>
      <w:r w:rsidR="008F5535">
        <w:rPr>
          <w:b/>
        </w:rPr>
        <w:t xml:space="preserve">) </w:t>
      </w:r>
      <w:r>
        <w:rPr>
          <w:b/>
        </w:rPr>
        <w:t>,</w:t>
      </w:r>
      <w:proofErr w:type="gramEnd"/>
      <w:r>
        <w:rPr>
          <w:b/>
        </w:rPr>
        <w:t xml:space="preserve"> «  rabbinique »</w:t>
      </w:r>
      <w:r w:rsidR="008F5535">
        <w:rPr>
          <w:b/>
        </w:rPr>
        <w:t xml:space="preserve"> (l.8)</w:t>
      </w:r>
      <w:r>
        <w:rPr>
          <w:b/>
        </w:rPr>
        <w:t xml:space="preserve"> et vous en donnerez le sens.</w:t>
      </w:r>
    </w:p>
    <w:p w:rsidR="001153EE" w:rsidRPr="009022B7" w:rsidRDefault="001153EE" w:rsidP="001153EE">
      <w:pPr>
        <w:pStyle w:val="Paragraphedeliste"/>
        <w:spacing w:line="360" w:lineRule="auto"/>
        <w:jc w:val="both"/>
        <w:rPr>
          <w:b/>
          <w:color w:val="C00000"/>
        </w:rPr>
      </w:pPr>
      <w:r w:rsidRPr="009022B7">
        <w:rPr>
          <w:b/>
          <w:color w:val="C00000"/>
        </w:rPr>
        <w:t>Androgyne</w:t>
      </w:r>
    </w:p>
    <w:p w:rsidR="001153EE" w:rsidRPr="006D7129" w:rsidRDefault="001153EE" w:rsidP="001153EE">
      <w:pPr>
        <w:pStyle w:val="Paragraphedeliste"/>
        <w:spacing w:line="360" w:lineRule="auto"/>
        <w:jc w:val="both"/>
        <w:rPr>
          <w:color w:val="C00000"/>
        </w:rPr>
      </w:pPr>
      <w:r w:rsidRPr="006D7129">
        <w:rPr>
          <w:color w:val="C00000"/>
        </w:rPr>
        <w:t xml:space="preserve">Mot formé par composition savante </w:t>
      </w:r>
      <w:proofErr w:type="gramStart"/>
      <w:r w:rsidRPr="006D7129">
        <w:rPr>
          <w:color w:val="C00000"/>
        </w:rPr>
        <w:t>( recomposition</w:t>
      </w:r>
      <w:proofErr w:type="gramEnd"/>
      <w:r w:rsidRPr="006D7129">
        <w:rPr>
          <w:color w:val="C00000"/>
        </w:rPr>
        <w:t xml:space="preserve">, </w:t>
      </w:r>
      <w:proofErr w:type="spellStart"/>
      <w:r w:rsidRPr="006D7129">
        <w:rPr>
          <w:color w:val="C00000"/>
        </w:rPr>
        <w:t>interfixation</w:t>
      </w:r>
      <w:proofErr w:type="spellEnd"/>
      <w:r w:rsidRPr="006D7129">
        <w:rPr>
          <w:color w:val="C00000"/>
        </w:rPr>
        <w:t>)</w:t>
      </w:r>
    </w:p>
    <w:p w:rsidR="001153EE" w:rsidRPr="006D7129" w:rsidRDefault="001153EE" w:rsidP="001153EE">
      <w:pPr>
        <w:pStyle w:val="Paragraphedeliste"/>
        <w:spacing w:line="360" w:lineRule="auto"/>
        <w:jc w:val="both"/>
        <w:rPr>
          <w:color w:val="C00000"/>
        </w:rPr>
      </w:pPr>
      <w:proofErr w:type="spellStart"/>
      <w:r w:rsidRPr="006D7129">
        <w:rPr>
          <w:color w:val="C00000"/>
        </w:rPr>
        <w:t>Andro</w:t>
      </w:r>
      <w:proofErr w:type="spellEnd"/>
      <w:r w:rsidRPr="006D7129">
        <w:rPr>
          <w:color w:val="C00000"/>
        </w:rPr>
        <w:t xml:space="preserve"> </w:t>
      </w:r>
      <w:proofErr w:type="gramStart"/>
      <w:r w:rsidRPr="006D7129">
        <w:rPr>
          <w:color w:val="C00000"/>
        </w:rPr>
        <w:t>( racine</w:t>
      </w:r>
      <w:proofErr w:type="gramEnd"/>
      <w:r w:rsidRPr="006D7129">
        <w:rPr>
          <w:color w:val="C00000"/>
        </w:rPr>
        <w:t xml:space="preserve"> grecque </w:t>
      </w:r>
      <w:proofErr w:type="spellStart"/>
      <w:r w:rsidRPr="006D7129">
        <w:rPr>
          <w:color w:val="C00000"/>
        </w:rPr>
        <w:t>andros</w:t>
      </w:r>
      <w:proofErr w:type="spellEnd"/>
      <w:r w:rsidRPr="006D7129">
        <w:rPr>
          <w:color w:val="C00000"/>
        </w:rPr>
        <w:t xml:space="preserve"> = homme) + </w:t>
      </w:r>
      <w:proofErr w:type="spellStart"/>
      <w:r w:rsidRPr="006D7129">
        <w:rPr>
          <w:color w:val="C00000"/>
        </w:rPr>
        <w:t>gyn</w:t>
      </w:r>
      <w:proofErr w:type="spellEnd"/>
      <w:r w:rsidRPr="006D7129">
        <w:rPr>
          <w:color w:val="C00000"/>
        </w:rPr>
        <w:t xml:space="preserve"> ( racine grecque </w:t>
      </w:r>
      <w:proofErr w:type="spellStart"/>
      <w:r w:rsidRPr="006D7129">
        <w:rPr>
          <w:color w:val="C00000"/>
        </w:rPr>
        <w:t>gunê</w:t>
      </w:r>
      <w:proofErr w:type="spellEnd"/>
      <w:r w:rsidRPr="006D7129">
        <w:rPr>
          <w:color w:val="C00000"/>
        </w:rPr>
        <w:t xml:space="preserve"> = femme)</w:t>
      </w:r>
    </w:p>
    <w:p w:rsidR="009022B7" w:rsidRPr="006D7129" w:rsidRDefault="009022B7" w:rsidP="001153EE">
      <w:pPr>
        <w:pStyle w:val="Paragraphedeliste"/>
        <w:spacing w:line="360" w:lineRule="auto"/>
        <w:jc w:val="both"/>
        <w:rPr>
          <w:color w:val="C00000"/>
        </w:rPr>
      </w:pPr>
      <w:proofErr w:type="spellStart"/>
      <w:r w:rsidRPr="006D7129">
        <w:rPr>
          <w:color w:val="C00000"/>
        </w:rPr>
        <w:t>Def</w:t>
      </w:r>
      <w:proofErr w:type="spellEnd"/>
      <w:r w:rsidRPr="006D7129">
        <w:rPr>
          <w:color w:val="C00000"/>
        </w:rPr>
        <w:t> : qui tient des deux sexes</w:t>
      </w:r>
    </w:p>
    <w:p w:rsidR="009022B7" w:rsidRPr="006D7129" w:rsidRDefault="009022B7" w:rsidP="001153EE">
      <w:pPr>
        <w:pStyle w:val="Paragraphedeliste"/>
        <w:spacing w:line="360" w:lineRule="auto"/>
        <w:jc w:val="both"/>
        <w:rPr>
          <w:color w:val="C00000"/>
        </w:rPr>
      </w:pPr>
      <w:r w:rsidRPr="006D7129">
        <w:rPr>
          <w:color w:val="C00000"/>
        </w:rPr>
        <w:t>Ici emploi adjectival (« sexe androgyne ») mais le mot peut être un nom.</w:t>
      </w:r>
    </w:p>
    <w:p w:rsidR="009022B7" w:rsidRPr="009022B7" w:rsidRDefault="009022B7" w:rsidP="001153EE">
      <w:pPr>
        <w:pStyle w:val="Paragraphedeliste"/>
        <w:spacing w:line="360" w:lineRule="auto"/>
        <w:jc w:val="both"/>
        <w:rPr>
          <w:b/>
          <w:color w:val="C00000"/>
        </w:rPr>
      </w:pPr>
    </w:p>
    <w:p w:rsidR="009022B7" w:rsidRPr="009022B7" w:rsidRDefault="009022B7" w:rsidP="001153EE">
      <w:pPr>
        <w:pStyle w:val="Paragraphedeliste"/>
        <w:spacing w:line="360" w:lineRule="auto"/>
        <w:jc w:val="both"/>
        <w:rPr>
          <w:b/>
          <w:color w:val="C00000"/>
        </w:rPr>
      </w:pPr>
      <w:r w:rsidRPr="009022B7">
        <w:rPr>
          <w:b/>
          <w:color w:val="C00000"/>
        </w:rPr>
        <w:t>Rabbinique</w:t>
      </w:r>
    </w:p>
    <w:p w:rsidR="009022B7" w:rsidRPr="006D7129" w:rsidRDefault="009022B7" w:rsidP="001153EE">
      <w:pPr>
        <w:pStyle w:val="Paragraphedeliste"/>
        <w:spacing w:line="360" w:lineRule="auto"/>
        <w:jc w:val="both"/>
        <w:rPr>
          <w:color w:val="C00000"/>
        </w:rPr>
      </w:pPr>
      <w:r w:rsidRPr="006D7129">
        <w:rPr>
          <w:color w:val="C00000"/>
        </w:rPr>
        <w:t>Adjectif formé par dérivation</w:t>
      </w:r>
    </w:p>
    <w:p w:rsidR="009022B7" w:rsidRPr="006D7129" w:rsidRDefault="009022B7" w:rsidP="001153EE">
      <w:pPr>
        <w:pStyle w:val="Paragraphedeliste"/>
        <w:spacing w:line="360" w:lineRule="auto"/>
        <w:jc w:val="both"/>
        <w:rPr>
          <w:color w:val="C00000"/>
        </w:rPr>
      </w:pPr>
      <w:r w:rsidRPr="006D7129">
        <w:rPr>
          <w:color w:val="C00000"/>
        </w:rPr>
        <w:t xml:space="preserve">Rabbin </w:t>
      </w:r>
      <w:proofErr w:type="gramStart"/>
      <w:r w:rsidRPr="006D7129">
        <w:rPr>
          <w:color w:val="C00000"/>
        </w:rPr>
        <w:t>( radical</w:t>
      </w:r>
      <w:proofErr w:type="gramEnd"/>
      <w:r w:rsidRPr="006D7129">
        <w:rPr>
          <w:color w:val="C00000"/>
        </w:rPr>
        <w:t xml:space="preserve">) + </w:t>
      </w:r>
      <w:proofErr w:type="spellStart"/>
      <w:r w:rsidRPr="006D7129">
        <w:rPr>
          <w:color w:val="C00000"/>
        </w:rPr>
        <w:t>ique</w:t>
      </w:r>
      <w:proofErr w:type="spellEnd"/>
      <w:r w:rsidRPr="006D7129">
        <w:rPr>
          <w:color w:val="C00000"/>
        </w:rPr>
        <w:t xml:space="preserve"> ( suffixe adjectival)</w:t>
      </w:r>
    </w:p>
    <w:p w:rsidR="009022B7" w:rsidRPr="006D7129" w:rsidRDefault="009022B7" w:rsidP="001153EE">
      <w:pPr>
        <w:pStyle w:val="Paragraphedeliste"/>
        <w:spacing w:line="360" w:lineRule="auto"/>
        <w:jc w:val="both"/>
        <w:rPr>
          <w:color w:val="C00000"/>
        </w:rPr>
      </w:pPr>
      <w:proofErr w:type="spellStart"/>
      <w:r w:rsidRPr="006D7129">
        <w:rPr>
          <w:color w:val="C00000"/>
        </w:rPr>
        <w:t>Def</w:t>
      </w:r>
      <w:proofErr w:type="spellEnd"/>
      <w:r w:rsidRPr="006D7129">
        <w:rPr>
          <w:color w:val="C00000"/>
        </w:rPr>
        <w:t> : qui est en rapport avec le rabbin, représentant du culte juif</w:t>
      </w:r>
    </w:p>
    <w:p w:rsidR="009022B7" w:rsidRDefault="009022B7" w:rsidP="001153EE">
      <w:pPr>
        <w:pStyle w:val="Paragraphedeliste"/>
        <w:spacing w:line="360" w:lineRule="auto"/>
        <w:jc w:val="both"/>
        <w:rPr>
          <w:b/>
          <w:color w:val="C00000"/>
        </w:rPr>
      </w:pPr>
    </w:p>
    <w:p w:rsidR="009022B7" w:rsidRDefault="009022B7" w:rsidP="009022B7">
      <w:pPr>
        <w:pStyle w:val="Paragraphedeliste"/>
        <w:numPr>
          <w:ilvl w:val="0"/>
          <w:numId w:val="2"/>
        </w:numPr>
        <w:spacing w:line="360" w:lineRule="auto"/>
        <w:jc w:val="both"/>
        <w:rPr>
          <w:b/>
        </w:rPr>
      </w:pPr>
      <w:r w:rsidRPr="009022B7">
        <w:rPr>
          <w:b/>
        </w:rPr>
        <w:t xml:space="preserve">Vous nommerez et </w:t>
      </w:r>
      <w:r>
        <w:rPr>
          <w:b/>
        </w:rPr>
        <w:t>commenterez</w:t>
      </w:r>
      <w:r w:rsidRPr="009022B7">
        <w:rPr>
          <w:b/>
        </w:rPr>
        <w:t xml:space="preserve"> la figure de style employée dans la phrase suivante : «  Dans la première anesthésie de l’histoire, le grand « chirurgien » divin aurait plongé l’homme dans le sommeil et, de son scalpel, séparé les deux genres, les deux côtés de l’être bisexué, pour bâtir une humanité à deux sexes distincts</w:t>
      </w:r>
      <w:r>
        <w:rPr>
          <w:b/>
        </w:rPr>
        <w:t> »</w:t>
      </w:r>
      <w:r w:rsidR="008F5535">
        <w:rPr>
          <w:b/>
        </w:rPr>
        <w:t xml:space="preserve"> (l.29-31)</w:t>
      </w:r>
    </w:p>
    <w:p w:rsidR="009022B7" w:rsidRPr="007B3670" w:rsidRDefault="004326F8" w:rsidP="009022B7">
      <w:pPr>
        <w:spacing w:line="360" w:lineRule="auto"/>
        <w:jc w:val="both"/>
        <w:rPr>
          <w:color w:val="C00000"/>
        </w:rPr>
      </w:pPr>
      <w:r w:rsidRPr="007B3670">
        <w:rPr>
          <w:color w:val="C00000"/>
        </w:rPr>
        <w:t>La métaphore filée  employée  associe</w:t>
      </w:r>
      <w:r w:rsidR="009022B7" w:rsidRPr="007B3670">
        <w:rPr>
          <w:color w:val="C00000"/>
        </w:rPr>
        <w:t xml:space="preserve"> la création de l’homme et de la femme  à une opération chirurgicale sous anesthésie, menée par un chirurgien – Dieu, à l’aide d’un scalpel. </w:t>
      </w:r>
    </w:p>
    <w:p w:rsidR="008C5152" w:rsidRPr="007B3670" w:rsidRDefault="009022B7" w:rsidP="009022B7">
      <w:pPr>
        <w:spacing w:line="360" w:lineRule="auto"/>
        <w:jc w:val="both"/>
        <w:rPr>
          <w:color w:val="C00000"/>
        </w:rPr>
      </w:pPr>
      <w:r w:rsidRPr="007B3670">
        <w:rPr>
          <w:color w:val="C00000"/>
        </w:rPr>
        <w:t xml:space="preserve">L’analogie entre </w:t>
      </w:r>
      <w:r w:rsidR="004326F8" w:rsidRPr="007B3670">
        <w:rPr>
          <w:color w:val="C00000"/>
        </w:rPr>
        <w:t xml:space="preserve">la création des deux sexes et une </w:t>
      </w:r>
      <w:r w:rsidRPr="007B3670">
        <w:rPr>
          <w:color w:val="C00000"/>
        </w:rPr>
        <w:t>opéra</w:t>
      </w:r>
      <w:r w:rsidR="004326F8" w:rsidRPr="007B3670">
        <w:rPr>
          <w:color w:val="C00000"/>
        </w:rPr>
        <w:t>tion chirurgicale met l’accent  sur l’existence des 2 sexes comme le résultat d’une opération de partage précise et équitable.</w:t>
      </w:r>
    </w:p>
    <w:p w:rsidR="008C5152" w:rsidRDefault="004326F8" w:rsidP="008C5152">
      <w:pPr>
        <w:pStyle w:val="Paragraphedeliste"/>
        <w:numPr>
          <w:ilvl w:val="0"/>
          <w:numId w:val="2"/>
        </w:numPr>
        <w:spacing w:line="360" w:lineRule="auto"/>
        <w:jc w:val="both"/>
        <w:rPr>
          <w:b/>
        </w:rPr>
      </w:pPr>
      <w:r>
        <w:rPr>
          <w:b/>
        </w:rPr>
        <w:t xml:space="preserve">Comment le lexique employé </w:t>
      </w:r>
      <w:r w:rsidR="00CD71F4">
        <w:rPr>
          <w:b/>
        </w:rPr>
        <w:t xml:space="preserve">dans le texte </w:t>
      </w:r>
      <w:r>
        <w:rPr>
          <w:b/>
        </w:rPr>
        <w:t>construit-il peu à peu l’image du féminin</w:t>
      </w:r>
      <w:r w:rsidR="008C5152">
        <w:rPr>
          <w:b/>
        </w:rPr>
        <w:t xml:space="preserve"> ? </w:t>
      </w:r>
    </w:p>
    <w:p w:rsidR="00CD71F4" w:rsidRPr="00CD71F4" w:rsidRDefault="00CD71F4" w:rsidP="00CD71F4">
      <w:pPr>
        <w:spacing w:line="360" w:lineRule="auto"/>
        <w:jc w:val="both"/>
        <w:rPr>
          <w:b/>
          <w:color w:val="C00000"/>
        </w:rPr>
      </w:pPr>
      <w:r w:rsidRPr="00CD71F4">
        <w:rPr>
          <w:b/>
          <w:color w:val="C00000"/>
        </w:rPr>
        <w:t>D’une part le féminin pensé entre soumission et émancipation, dans un rapport duel au masculin</w:t>
      </w:r>
    </w:p>
    <w:p w:rsidR="008C5152" w:rsidRPr="007B3670" w:rsidRDefault="008C5152" w:rsidP="008C5152">
      <w:pPr>
        <w:pStyle w:val="Paragraphedeliste"/>
        <w:numPr>
          <w:ilvl w:val="0"/>
          <w:numId w:val="3"/>
        </w:numPr>
        <w:spacing w:line="360" w:lineRule="auto"/>
        <w:jc w:val="both"/>
        <w:rPr>
          <w:color w:val="C00000"/>
        </w:rPr>
      </w:pPr>
      <w:r w:rsidRPr="007B3670">
        <w:rPr>
          <w:color w:val="C00000"/>
        </w:rPr>
        <w:t xml:space="preserve">Le féminin soumis : champ lexical de la soumission </w:t>
      </w:r>
      <w:proofErr w:type="gramStart"/>
      <w:r w:rsidRPr="007B3670">
        <w:rPr>
          <w:color w:val="C00000"/>
        </w:rPr>
        <w:t>( «</w:t>
      </w:r>
      <w:proofErr w:type="gramEnd"/>
      <w:r w:rsidRPr="007B3670">
        <w:rPr>
          <w:color w:val="C00000"/>
        </w:rPr>
        <w:t> docile » « soumission sexuelle »)</w:t>
      </w:r>
    </w:p>
    <w:p w:rsidR="00CD71F4" w:rsidRPr="007B3670" w:rsidRDefault="008C5152" w:rsidP="00CD71F4">
      <w:pPr>
        <w:pStyle w:val="Paragraphedeliste"/>
        <w:numPr>
          <w:ilvl w:val="0"/>
          <w:numId w:val="3"/>
        </w:numPr>
        <w:spacing w:line="360" w:lineRule="auto"/>
        <w:jc w:val="both"/>
        <w:rPr>
          <w:color w:val="C00000"/>
        </w:rPr>
      </w:pPr>
      <w:r w:rsidRPr="007B3670">
        <w:rPr>
          <w:color w:val="C00000"/>
        </w:rPr>
        <w:t xml:space="preserve">Le féminin rebelle : champs lexicaux de la liberté </w:t>
      </w:r>
      <w:proofErr w:type="gramStart"/>
      <w:r w:rsidRPr="007B3670">
        <w:rPr>
          <w:color w:val="C00000"/>
        </w:rPr>
        <w:t>( «</w:t>
      </w:r>
      <w:proofErr w:type="gramEnd"/>
      <w:r w:rsidRPr="007B3670">
        <w:rPr>
          <w:color w:val="C00000"/>
        </w:rPr>
        <w:t> revendication égalitaire », « s’émanciper »)</w:t>
      </w:r>
    </w:p>
    <w:p w:rsidR="008C5152" w:rsidRPr="007B3670" w:rsidRDefault="00CD71F4" w:rsidP="00CD71F4">
      <w:pPr>
        <w:pStyle w:val="Paragraphedeliste"/>
        <w:spacing w:line="360" w:lineRule="auto"/>
        <w:ind w:left="0"/>
        <w:jc w:val="both"/>
        <w:rPr>
          <w:color w:val="C00000"/>
        </w:rPr>
      </w:pPr>
      <w:r w:rsidRPr="007B3670">
        <w:rPr>
          <w:color w:val="C00000"/>
        </w:rPr>
        <w:t>D’autre part, le féminin pensé comme une partie d’un tout constitué en complément avec le masculin</w:t>
      </w:r>
    </w:p>
    <w:p w:rsidR="00CD71F4" w:rsidRPr="007B3670" w:rsidRDefault="00CD71F4" w:rsidP="00CD71F4">
      <w:pPr>
        <w:pStyle w:val="Paragraphedeliste"/>
        <w:numPr>
          <w:ilvl w:val="0"/>
          <w:numId w:val="3"/>
        </w:numPr>
        <w:spacing w:line="360" w:lineRule="auto"/>
        <w:jc w:val="both"/>
        <w:rPr>
          <w:color w:val="C00000"/>
        </w:rPr>
      </w:pPr>
      <w:r w:rsidRPr="007B3670">
        <w:rPr>
          <w:color w:val="C00000"/>
        </w:rPr>
        <w:t>Figure de l’hermaphrodite et de l’androgynie</w:t>
      </w:r>
    </w:p>
    <w:p w:rsidR="00CD71F4" w:rsidRPr="008C5152" w:rsidRDefault="00CD71F4" w:rsidP="00CD71F4">
      <w:pPr>
        <w:pStyle w:val="Paragraphedeliste"/>
        <w:numPr>
          <w:ilvl w:val="0"/>
          <w:numId w:val="3"/>
        </w:numPr>
        <w:spacing w:line="360" w:lineRule="auto"/>
        <w:jc w:val="both"/>
        <w:rPr>
          <w:b/>
          <w:color w:val="C00000"/>
        </w:rPr>
      </w:pPr>
      <w:r w:rsidRPr="007B3670">
        <w:rPr>
          <w:color w:val="C00000"/>
        </w:rPr>
        <w:t xml:space="preserve">Statut de « sujet », être « différencié », </w:t>
      </w:r>
      <w:r w:rsidR="006D3E9E" w:rsidRPr="007B3670">
        <w:rPr>
          <w:color w:val="C00000"/>
        </w:rPr>
        <w:t xml:space="preserve">en lien avec </w:t>
      </w:r>
      <w:r w:rsidRPr="007B3670">
        <w:rPr>
          <w:color w:val="C00000"/>
        </w:rPr>
        <w:t xml:space="preserve"> la traduction « côté </w:t>
      </w:r>
      <w:r>
        <w:rPr>
          <w:b/>
          <w:color w:val="C00000"/>
        </w:rPr>
        <w:t xml:space="preserve">» </w:t>
      </w:r>
    </w:p>
    <w:sectPr w:rsidR="00CD71F4" w:rsidRPr="008C5152" w:rsidSect="00ED2339">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65F" w:rsidRDefault="00FE565F" w:rsidP="00ED2339">
      <w:pPr>
        <w:spacing w:after="0" w:line="240" w:lineRule="auto"/>
      </w:pPr>
      <w:r>
        <w:separator/>
      </w:r>
    </w:p>
  </w:endnote>
  <w:endnote w:type="continuationSeparator" w:id="0">
    <w:p w:rsidR="00FE565F" w:rsidRDefault="00FE565F" w:rsidP="00ED2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15501"/>
      <w:docPartObj>
        <w:docPartGallery w:val="Page Numbers (Bottom of Page)"/>
        <w:docPartUnique/>
      </w:docPartObj>
    </w:sdtPr>
    <w:sdtContent>
      <w:p w:rsidR="007B5A13" w:rsidRDefault="0010192F">
        <w:pPr>
          <w:pStyle w:val="Pieddepage"/>
          <w:jc w:val="center"/>
        </w:pPr>
        <w:r>
          <w:fldChar w:fldCharType="begin"/>
        </w:r>
        <w:r w:rsidR="00DC7CE4">
          <w:instrText xml:space="preserve"> PAGE   \* MERGEFORMAT </w:instrText>
        </w:r>
        <w:r>
          <w:fldChar w:fldCharType="separate"/>
        </w:r>
        <w:r w:rsidR="0082384A">
          <w:rPr>
            <w:noProof/>
          </w:rPr>
          <w:t>6</w:t>
        </w:r>
        <w:r>
          <w:rPr>
            <w:noProof/>
          </w:rPr>
          <w:fldChar w:fldCharType="end"/>
        </w:r>
      </w:p>
    </w:sdtContent>
  </w:sdt>
  <w:p w:rsidR="007B5A13" w:rsidRDefault="007B5A1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65F" w:rsidRDefault="00FE565F" w:rsidP="00ED2339">
      <w:pPr>
        <w:spacing w:after="0" w:line="240" w:lineRule="auto"/>
      </w:pPr>
      <w:r>
        <w:separator/>
      </w:r>
    </w:p>
  </w:footnote>
  <w:footnote w:type="continuationSeparator" w:id="0">
    <w:p w:rsidR="00FE565F" w:rsidRDefault="00FE565F" w:rsidP="00ED23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26B9"/>
    <w:multiLevelType w:val="hybridMultilevel"/>
    <w:tmpl w:val="79622A4E"/>
    <w:lvl w:ilvl="0" w:tplc="E10E88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5D32FE"/>
    <w:multiLevelType w:val="hybridMultilevel"/>
    <w:tmpl w:val="ADCE26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D258F8"/>
    <w:multiLevelType w:val="hybridMultilevel"/>
    <w:tmpl w:val="FA16A144"/>
    <w:lvl w:ilvl="0" w:tplc="DECA7ED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D2339"/>
    <w:rsid w:val="000719B7"/>
    <w:rsid w:val="000C4461"/>
    <w:rsid w:val="0010192F"/>
    <w:rsid w:val="001153EE"/>
    <w:rsid w:val="00225F9D"/>
    <w:rsid w:val="00257271"/>
    <w:rsid w:val="00330E62"/>
    <w:rsid w:val="00365182"/>
    <w:rsid w:val="00395853"/>
    <w:rsid w:val="003C1C88"/>
    <w:rsid w:val="003D3370"/>
    <w:rsid w:val="003F08C9"/>
    <w:rsid w:val="004326F8"/>
    <w:rsid w:val="00461873"/>
    <w:rsid w:val="00474803"/>
    <w:rsid w:val="004967BF"/>
    <w:rsid w:val="004A70BB"/>
    <w:rsid w:val="004F63F7"/>
    <w:rsid w:val="006659C2"/>
    <w:rsid w:val="00671C04"/>
    <w:rsid w:val="006D1FC1"/>
    <w:rsid w:val="006D3E9E"/>
    <w:rsid w:val="006D7129"/>
    <w:rsid w:val="007B31F8"/>
    <w:rsid w:val="007B3670"/>
    <w:rsid w:val="007B5A13"/>
    <w:rsid w:val="007F2247"/>
    <w:rsid w:val="0081786F"/>
    <w:rsid w:val="0082384A"/>
    <w:rsid w:val="0083756B"/>
    <w:rsid w:val="00864FF1"/>
    <w:rsid w:val="0089034A"/>
    <w:rsid w:val="008C5152"/>
    <w:rsid w:val="008E6EE6"/>
    <w:rsid w:val="008F5535"/>
    <w:rsid w:val="009022B7"/>
    <w:rsid w:val="009255F7"/>
    <w:rsid w:val="00963733"/>
    <w:rsid w:val="009B2DCE"/>
    <w:rsid w:val="00A24CED"/>
    <w:rsid w:val="00BC6C4E"/>
    <w:rsid w:val="00C85D0F"/>
    <w:rsid w:val="00CA0880"/>
    <w:rsid w:val="00CD71F4"/>
    <w:rsid w:val="00DC7CE4"/>
    <w:rsid w:val="00ED2339"/>
    <w:rsid w:val="00F76BC7"/>
    <w:rsid w:val="00FA0CA5"/>
    <w:rsid w:val="00FE56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9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ED2339"/>
  </w:style>
  <w:style w:type="paragraph" w:styleId="Notedebasdepage">
    <w:name w:val="footnote text"/>
    <w:basedOn w:val="Normal"/>
    <w:link w:val="NotedebasdepageCar"/>
    <w:uiPriority w:val="99"/>
    <w:semiHidden/>
    <w:unhideWhenUsed/>
    <w:rsid w:val="00ED23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2339"/>
    <w:rPr>
      <w:sz w:val="20"/>
      <w:szCs w:val="20"/>
    </w:rPr>
  </w:style>
  <w:style w:type="character" w:styleId="Appelnotedebasdep">
    <w:name w:val="footnote reference"/>
    <w:basedOn w:val="Policepardfaut"/>
    <w:uiPriority w:val="99"/>
    <w:semiHidden/>
    <w:unhideWhenUsed/>
    <w:rsid w:val="00ED2339"/>
    <w:rPr>
      <w:vertAlign w:val="superscript"/>
    </w:rPr>
  </w:style>
  <w:style w:type="paragraph" w:styleId="En-tte">
    <w:name w:val="header"/>
    <w:basedOn w:val="Normal"/>
    <w:link w:val="En-tteCar"/>
    <w:uiPriority w:val="99"/>
    <w:semiHidden/>
    <w:unhideWhenUsed/>
    <w:rsid w:val="00864F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64FF1"/>
  </w:style>
  <w:style w:type="paragraph" w:styleId="Pieddepage">
    <w:name w:val="footer"/>
    <w:basedOn w:val="Normal"/>
    <w:link w:val="PieddepageCar"/>
    <w:uiPriority w:val="99"/>
    <w:unhideWhenUsed/>
    <w:rsid w:val="00864F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FF1"/>
  </w:style>
  <w:style w:type="character" w:customStyle="1" w:styleId="term">
    <w:name w:val="term"/>
    <w:basedOn w:val="Policepardfaut"/>
    <w:rsid w:val="004A70BB"/>
  </w:style>
  <w:style w:type="character" w:customStyle="1" w:styleId="texte">
    <w:name w:val="texte"/>
    <w:basedOn w:val="Policepardfaut"/>
    <w:rsid w:val="004A70BB"/>
  </w:style>
  <w:style w:type="character" w:styleId="Lienhypertexte">
    <w:name w:val="Hyperlink"/>
    <w:basedOn w:val="Policepardfaut"/>
    <w:uiPriority w:val="99"/>
    <w:semiHidden/>
    <w:unhideWhenUsed/>
    <w:rsid w:val="004A70BB"/>
    <w:rPr>
      <w:color w:val="0000FF"/>
      <w:u w:val="single"/>
    </w:rPr>
  </w:style>
  <w:style w:type="paragraph" w:styleId="Paragraphedeliste">
    <w:name w:val="List Paragraph"/>
    <w:basedOn w:val="Normal"/>
    <w:uiPriority w:val="34"/>
    <w:qFormat/>
    <w:rsid w:val="001153EE"/>
    <w:pPr>
      <w:ind w:left="720"/>
      <w:contextualSpacing/>
    </w:pPr>
  </w:style>
  <w:style w:type="character" w:styleId="Numrodeligne">
    <w:name w:val="line number"/>
    <w:basedOn w:val="Policepardfaut"/>
    <w:uiPriority w:val="99"/>
    <w:semiHidden/>
    <w:unhideWhenUsed/>
    <w:rsid w:val="008F5535"/>
  </w:style>
  <w:style w:type="paragraph" w:styleId="Commentaire">
    <w:name w:val="annotation text"/>
    <w:basedOn w:val="Normal"/>
    <w:link w:val="CommentaireCar"/>
    <w:uiPriority w:val="99"/>
    <w:semiHidden/>
    <w:unhideWhenUsed/>
    <w:rsid w:val="00BC6C4E"/>
    <w:pPr>
      <w:spacing w:line="240" w:lineRule="auto"/>
    </w:pPr>
    <w:rPr>
      <w:sz w:val="20"/>
      <w:szCs w:val="20"/>
    </w:rPr>
  </w:style>
  <w:style w:type="character" w:customStyle="1" w:styleId="CommentaireCar">
    <w:name w:val="Commentaire Car"/>
    <w:basedOn w:val="Policepardfaut"/>
    <w:link w:val="Commentaire"/>
    <w:uiPriority w:val="99"/>
    <w:semiHidden/>
    <w:rsid w:val="00BC6C4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ED2339"/>
  </w:style>
  <w:style w:type="paragraph" w:styleId="Notedebasdepage">
    <w:name w:val="footnote text"/>
    <w:basedOn w:val="Normal"/>
    <w:link w:val="NotedebasdepageCar"/>
    <w:uiPriority w:val="99"/>
    <w:semiHidden/>
    <w:unhideWhenUsed/>
    <w:rsid w:val="00ED23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2339"/>
    <w:rPr>
      <w:sz w:val="20"/>
      <w:szCs w:val="20"/>
    </w:rPr>
  </w:style>
  <w:style w:type="character" w:styleId="Appelnotedebasdep">
    <w:name w:val="footnote reference"/>
    <w:basedOn w:val="Policepardfaut"/>
    <w:uiPriority w:val="99"/>
    <w:semiHidden/>
    <w:unhideWhenUsed/>
    <w:rsid w:val="00ED2339"/>
    <w:rPr>
      <w:vertAlign w:val="superscript"/>
    </w:rPr>
  </w:style>
  <w:style w:type="paragraph" w:styleId="En-tte">
    <w:name w:val="header"/>
    <w:basedOn w:val="Normal"/>
    <w:link w:val="En-tteCar"/>
    <w:uiPriority w:val="99"/>
    <w:semiHidden/>
    <w:unhideWhenUsed/>
    <w:rsid w:val="00864F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64FF1"/>
  </w:style>
  <w:style w:type="paragraph" w:styleId="Pieddepage">
    <w:name w:val="footer"/>
    <w:basedOn w:val="Normal"/>
    <w:link w:val="PieddepageCar"/>
    <w:uiPriority w:val="99"/>
    <w:unhideWhenUsed/>
    <w:rsid w:val="00864F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FF1"/>
  </w:style>
  <w:style w:type="character" w:customStyle="1" w:styleId="term">
    <w:name w:val="term"/>
    <w:basedOn w:val="Policepardfaut"/>
    <w:rsid w:val="004A70BB"/>
  </w:style>
  <w:style w:type="character" w:customStyle="1" w:styleId="texte">
    <w:name w:val="texte"/>
    <w:basedOn w:val="Policepardfaut"/>
    <w:rsid w:val="004A70BB"/>
  </w:style>
  <w:style w:type="character" w:styleId="Lienhypertexte">
    <w:name w:val="Hyperlink"/>
    <w:basedOn w:val="Policepardfaut"/>
    <w:uiPriority w:val="99"/>
    <w:semiHidden/>
    <w:unhideWhenUsed/>
    <w:rsid w:val="004A70BB"/>
    <w:rPr>
      <w:color w:val="0000FF"/>
      <w:u w:val="single"/>
    </w:rPr>
  </w:style>
  <w:style w:type="paragraph" w:styleId="Paragraphedeliste">
    <w:name w:val="List Paragraph"/>
    <w:basedOn w:val="Normal"/>
    <w:uiPriority w:val="34"/>
    <w:qFormat/>
    <w:rsid w:val="001153EE"/>
    <w:pPr>
      <w:ind w:left="720"/>
      <w:contextualSpacing/>
    </w:pPr>
  </w:style>
  <w:style w:type="character" w:styleId="Numrodeligne">
    <w:name w:val="line number"/>
    <w:basedOn w:val="Policepardfaut"/>
    <w:uiPriority w:val="99"/>
    <w:semiHidden/>
    <w:unhideWhenUsed/>
    <w:rsid w:val="008F5535"/>
  </w:style>
  <w:style w:type="paragraph" w:styleId="Commentaire">
    <w:name w:val="annotation text"/>
    <w:basedOn w:val="Normal"/>
    <w:link w:val="CommentaireCar"/>
    <w:uiPriority w:val="99"/>
    <w:semiHidden/>
    <w:unhideWhenUsed/>
    <w:rsid w:val="00BC6C4E"/>
    <w:pPr>
      <w:spacing w:line="240" w:lineRule="auto"/>
    </w:pPr>
    <w:rPr>
      <w:sz w:val="20"/>
      <w:szCs w:val="20"/>
    </w:rPr>
  </w:style>
  <w:style w:type="character" w:customStyle="1" w:styleId="CommentaireCar">
    <w:name w:val="Commentaire Car"/>
    <w:basedOn w:val="Policepardfaut"/>
    <w:link w:val="Commentaire"/>
    <w:uiPriority w:val="99"/>
    <w:semiHidden/>
    <w:rsid w:val="00BC6C4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9B278-81AA-423D-9DDD-88EC5EB8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2029</Words>
  <Characters>11163</Characters>
  <Application>Microsoft Office Word</Application>
  <DocSecurity>4</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heches</dc:creator>
  <cp:lastModifiedBy>dominique heches</cp:lastModifiedBy>
  <cp:revision>2</cp:revision>
  <dcterms:created xsi:type="dcterms:W3CDTF">2022-03-09T17:16:00Z</dcterms:created>
  <dcterms:modified xsi:type="dcterms:W3CDTF">2022-03-09T17:16:00Z</dcterms:modified>
</cp:coreProperties>
</file>