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C21B4" w14:textId="23D98BAD" w:rsidR="0016271C" w:rsidRDefault="0016271C"/>
    <w:p w14:paraId="6BD0448F" w14:textId="2FE3248D" w:rsidR="00036063" w:rsidRDefault="00036063"/>
    <w:p w14:paraId="4DA751DB" w14:textId="77777777" w:rsidR="00993AF0" w:rsidRDefault="00993AF0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</w:p>
    <w:p w14:paraId="37FDFFC7" w14:textId="37D0505A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  <w:r w:rsidRPr="00036063">
        <w:rPr>
          <w:b/>
          <w:bCs/>
          <w:sz w:val="44"/>
          <w:szCs w:val="44"/>
        </w:rPr>
        <w:t>LES RATIOS OBLIGATOIRES</w:t>
      </w:r>
    </w:p>
    <w:p w14:paraId="29D417A8" w14:textId="489C3F54" w:rsid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BB91D7" w14:textId="77777777" w:rsid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91DB5F8" w14:textId="77777777" w:rsid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A321CF7" w14:textId="77777777" w:rsid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CFCB905" w14:textId="77777777" w:rsid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15EB9BE" w14:textId="77777777" w:rsid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D36554E" w14:textId="26FC0B23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L’obligation concerne les communes de + de 3 500 hab. ainsi que les EPCI incluant une commune de cette taille +</w:t>
      </w:r>
      <w:r w:rsidR="00993AF0">
        <w:rPr>
          <w:sz w:val="28"/>
          <w:szCs w:val="28"/>
        </w:rPr>
        <w:t xml:space="preserve"> </w:t>
      </w:r>
      <w:r w:rsidRPr="00036063">
        <w:rPr>
          <w:sz w:val="28"/>
          <w:szCs w:val="28"/>
        </w:rPr>
        <w:t xml:space="preserve">les départements et les régions. </w:t>
      </w:r>
    </w:p>
    <w:p w14:paraId="251A45DF" w14:textId="7BF73F25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573E650D" w14:textId="339652D4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1 DRF/hab.</w:t>
      </w:r>
    </w:p>
    <w:p w14:paraId="3BF170BF" w14:textId="387F1479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E412B90" w14:textId="28F45BF8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2 Produit des ID/hab.</w:t>
      </w:r>
    </w:p>
    <w:p w14:paraId="66C6BE3C" w14:textId="717CF04A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611B47AF" w14:textId="4179017A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3 RRF/hab.</w:t>
      </w:r>
    </w:p>
    <w:p w14:paraId="4DB35ADF" w14:textId="74B20A54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6D43393D" w14:textId="5A3A6AA1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4 Dépenses d’équipement brutes/hab.</w:t>
      </w:r>
    </w:p>
    <w:p w14:paraId="2D2593C3" w14:textId="15A26C1F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131A914B" w14:textId="02DD5307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5 Dette/hab.</w:t>
      </w:r>
    </w:p>
    <w:p w14:paraId="7FC6E7D7" w14:textId="0CB91B12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450449A" w14:textId="4A35A768" w:rsid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6 DGF/hab.</w:t>
      </w:r>
    </w:p>
    <w:p w14:paraId="07641CB9" w14:textId="26AE93D0" w:rsid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12696BA8" w14:textId="77777777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0898841B" w14:textId="5E10B60E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42252468" w14:textId="5C65D8A9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Pour les autres ratios, ils concernant les communes de + 10 000 hab. + les D et R</w:t>
      </w:r>
    </w:p>
    <w:p w14:paraId="3EA80771" w14:textId="4F3249EC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574AD4B3" w14:textId="211BCB6E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7 Dépenses de personnel/DRF</w:t>
      </w:r>
    </w:p>
    <w:p w14:paraId="42580045" w14:textId="450F3194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2EDE4C9" w14:textId="2834FDD9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8 Coefficient de mobilisation du potentiel fiscal (obsolète)</w:t>
      </w:r>
    </w:p>
    <w:p w14:paraId="656A37E9" w14:textId="36EFC148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6D6C69E" w14:textId="03090E24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9 Marge d’autofinancement courant= DRF + Remboursement du capital/RRF</w:t>
      </w:r>
    </w:p>
    <w:p w14:paraId="0D702AE3" w14:textId="2329F599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1BBFC2BB" w14:textId="7FF7DE09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10 Taux d’équipement = Dépenses d’équipement brut/RRF</w:t>
      </w:r>
    </w:p>
    <w:p w14:paraId="630E02FE" w14:textId="2B95B0B4" w:rsidR="00036063" w:rsidRP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8A8A87B" w14:textId="55891108" w:rsidR="00036063" w:rsidRDefault="00036063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36063">
        <w:rPr>
          <w:sz w:val="28"/>
          <w:szCs w:val="28"/>
        </w:rPr>
        <w:t>11 Dette/RRF</w:t>
      </w:r>
    </w:p>
    <w:p w14:paraId="065F4FEE" w14:textId="1189FFC8" w:rsidR="00993AF0" w:rsidRDefault="00993AF0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6265679" w14:textId="77777777" w:rsidR="00993AF0" w:rsidRPr="00036063" w:rsidRDefault="00993AF0" w:rsidP="00993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sectPr w:rsidR="00993AF0" w:rsidRPr="00036063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63"/>
    <w:rsid w:val="00036063"/>
    <w:rsid w:val="0016271C"/>
    <w:rsid w:val="00771C80"/>
    <w:rsid w:val="00993AF0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9E436"/>
  <w15:chartTrackingRefBased/>
  <w15:docId w15:val="{09BA7E72-1257-404B-99D0-488E40AF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cp:lastPrinted>2022-01-25T22:33:00Z</cp:lastPrinted>
  <dcterms:created xsi:type="dcterms:W3CDTF">2022-01-25T22:22:00Z</dcterms:created>
  <dcterms:modified xsi:type="dcterms:W3CDTF">2022-01-25T23:02:00Z</dcterms:modified>
</cp:coreProperties>
</file>