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2ECF3F" w14:textId="77777777" w:rsidR="00BC3F20" w:rsidRDefault="00BC3F20" w:rsidP="00BC3F20">
      <w:pPr>
        <w:pStyle w:val="NormalWeb"/>
        <w:shd w:val="clear" w:color="auto" w:fill="FFFFFF"/>
        <w:spacing w:before="300" w:beforeAutospacing="0" w:after="300" w:afterAutospacing="0"/>
        <w:jc w:val="both"/>
        <w:rPr>
          <w:rFonts w:ascii="Arial" w:hAnsi="Arial" w:cs="Arial"/>
          <w:color w:val="606060"/>
          <w:sz w:val="32"/>
          <w:szCs w:val="32"/>
        </w:rPr>
      </w:pPr>
    </w:p>
    <w:p w14:paraId="4B1EC248" w14:textId="35628902" w:rsidR="00BC3F20" w:rsidRDefault="00BC3F20" w:rsidP="00BC3F20">
      <w:pPr>
        <w:pStyle w:val="NormalWeb"/>
        <w:shd w:val="clear" w:color="auto" w:fill="FFFFFF"/>
        <w:spacing w:before="300" w:beforeAutospacing="0" w:after="300" w:afterAutospacing="0"/>
        <w:jc w:val="both"/>
        <w:rPr>
          <w:rFonts w:ascii="Arial" w:hAnsi="Arial" w:cs="Arial"/>
          <w:color w:val="606060"/>
          <w:sz w:val="32"/>
          <w:szCs w:val="32"/>
        </w:rPr>
      </w:pPr>
      <w:r>
        <w:rPr>
          <w:rFonts w:ascii="Arial" w:hAnsi="Arial" w:cs="Arial"/>
          <w:color w:val="606060"/>
          <w:sz w:val="32"/>
          <w:szCs w:val="32"/>
        </w:rPr>
        <w:t xml:space="preserve">Les 5 alinéas de l’article 72-2 </w:t>
      </w:r>
    </w:p>
    <w:p w14:paraId="663B7033" w14:textId="77777777" w:rsidR="00BC3F20" w:rsidRPr="00BC3F20" w:rsidRDefault="00BC3F20" w:rsidP="00BC3F20">
      <w:pPr>
        <w:pStyle w:val="NormalWeb"/>
        <w:shd w:val="clear" w:color="auto" w:fill="FFFFFF"/>
        <w:spacing w:before="300" w:beforeAutospacing="0" w:after="300" w:afterAutospacing="0"/>
        <w:jc w:val="both"/>
        <w:rPr>
          <w:rFonts w:ascii="Arial" w:hAnsi="Arial" w:cs="Arial"/>
          <w:color w:val="606060"/>
          <w:sz w:val="20"/>
          <w:szCs w:val="20"/>
        </w:rPr>
      </w:pPr>
    </w:p>
    <w:p w14:paraId="63EED15F" w14:textId="1C547583" w:rsidR="00BC3F20" w:rsidRDefault="00BC3F20" w:rsidP="00BC3F20">
      <w:pPr>
        <w:pStyle w:val="NormalWeb"/>
        <w:shd w:val="clear" w:color="auto" w:fill="FFFFFF"/>
        <w:spacing w:before="300" w:beforeAutospacing="0" w:after="300" w:afterAutospacing="0"/>
        <w:jc w:val="both"/>
        <w:rPr>
          <w:rFonts w:ascii="Arial" w:hAnsi="Arial" w:cs="Arial"/>
          <w:color w:val="606060"/>
          <w:sz w:val="32"/>
          <w:szCs w:val="32"/>
        </w:rPr>
      </w:pPr>
      <w:r>
        <w:rPr>
          <w:rFonts w:ascii="Arial" w:hAnsi="Arial" w:cs="Arial"/>
          <w:color w:val="606060"/>
          <w:sz w:val="32"/>
          <w:szCs w:val="32"/>
        </w:rPr>
        <w:t>1-</w:t>
      </w:r>
      <w:r w:rsidRPr="00BC3F20">
        <w:rPr>
          <w:rFonts w:ascii="Arial" w:hAnsi="Arial" w:cs="Arial"/>
          <w:color w:val="606060"/>
          <w:sz w:val="32"/>
          <w:szCs w:val="32"/>
        </w:rPr>
        <w:t>Les collectivités territoriales bénéficient de ressources dont elles peuvent disposer librement dans les conditions fixées par la loi.</w:t>
      </w:r>
    </w:p>
    <w:p w14:paraId="6F2CEA25" w14:textId="77777777" w:rsidR="00BC3F20" w:rsidRPr="00BC3F20" w:rsidRDefault="00BC3F20" w:rsidP="00BC3F20">
      <w:pPr>
        <w:pStyle w:val="NormalWeb"/>
        <w:shd w:val="clear" w:color="auto" w:fill="FFFFFF"/>
        <w:spacing w:before="300" w:beforeAutospacing="0" w:after="300" w:afterAutospacing="0"/>
        <w:jc w:val="both"/>
        <w:rPr>
          <w:rFonts w:ascii="Arial" w:hAnsi="Arial" w:cs="Arial"/>
          <w:color w:val="606060"/>
          <w:sz w:val="32"/>
          <w:szCs w:val="32"/>
        </w:rPr>
      </w:pPr>
    </w:p>
    <w:p w14:paraId="5BE3218C" w14:textId="291F7931" w:rsidR="00BC3F20" w:rsidRDefault="00BC3F20" w:rsidP="00BC3F20">
      <w:pPr>
        <w:pStyle w:val="NormalWeb"/>
        <w:shd w:val="clear" w:color="auto" w:fill="FFFFFF"/>
        <w:spacing w:before="300" w:beforeAutospacing="0" w:after="300" w:afterAutospacing="0"/>
        <w:jc w:val="both"/>
        <w:rPr>
          <w:rFonts w:ascii="Arial" w:hAnsi="Arial" w:cs="Arial"/>
          <w:color w:val="606060"/>
          <w:sz w:val="32"/>
          <w:szCs w:val="32"/>
        </w:rPr>
      </w:pPr>
      <w:r>
        <w:rPr>
          <w:rFonts w:ascii="Arial" w:hAnsi="Arial" w:cs="Arial"/>
          <w:color w:val="606060"/>
          <w:sz w:val="32"/>
          <w:szCs w:val="32"/>
        </w:rPr>
        <w:t>2-</w:t>
      </w:r>
      <w:r w:rsidRPr="00BC3F20">
        <w:rPr>
          <w:rFonts w:ascii="Arial" w:hAnsi="Arial" w:cs="Arial"/>
          <w:color w:val="606060"/>
          <w:sz w:val="32"/>
          <w:szCs w:val="32"/>
        </w:rPr>
        <w:t>Elles peuvent recevoir tout ou partie du produit des impositions de toutes natures. La loi peut les autoriser à en fixer l'assiette et le taux dans les limites qu'elle détermine.</w:t>
      </w:r>
    </w:p>
    <w:p w14:paraId="37790812" w14:textId="77777777" w:rsidR="00BC3F20" w:rsidRPr="00BC3F20" w:rsidRDefault="00BC3F20" w:rsidP="00BC3F20">
      <w:pPr>
        <w:pStyle w:val="NormalWeb"/>
        <w:shd w:val="clear" w:color="auto" w:fill="FFFFFF"/>
        <w:spacing w:before="300" w:beforeAutospacing="0" w:after="300" w:afterAutospacing="0"/>
        <w:jc w:val="both"/>
        <w:rPr>
          <w:rFonts w:ascii="Arial" w:hAnsi="Arial" w:cs="Arial"/>
          <w:color w:val="606060"/>
          <w:sz w:val="32"/>
          <w:szCs w:val="32"/>
        </w:rPr>
      </w:pPr>
    </w:p>
    <w:p w14:paraId="338AD140" w14:textId="39376804" w:rsidR="00BC3F20" w:rsidRDefault="00BC3F20" w:rsidP="00BC3F20">
      <w:pPr>
        <w:pStyle w:val="NormalWeb"/>
        <w:shd w:val="clear" w:color="auto" w:fill="FFFFFF"/>
        <w:spacing w:before="300" w:beforeAutospacing="0" w:after="300" w:afterAutospacing="0"/>
        <w:jc w:val="both"/>
        <w:rPr>
          <w:rFonts w:ascii="Arial" w:hAnsi="Arial" w:cs="Arial"/>
          <w:color w:val="606060"/>
          <w:sz w:val="32"/>
          <w:szCs w:val="32"/>
        </w:rPr>
      </w:pPr>
      <w:r>
        <w:rPr>
          <w:rFonts w:ascii="Arial" w:hAnsi="Arial" w:cs="Arial"/>
          <w:color w:val="606060"/>
          <w:sz w:val="32"/>
          <w:szCs w:val="32"/>
        </w:rPr>
        <w:t>3-</w:t>
      </w:r>
      <w:r w:rsidRPr="00BC3F20">
        <w:rPr>
          <w:rFonts w:ascii="Arial" w:hAnsi="Arial" w:cs="Arial"/>
          <w:color w:val="606060"/>
          <w:sz w:val="32"/>
          <w:szCs w:val="32"/>
        </w:rPr>
        <w:t xml:space="preserve">Les recettes fiscales et les autres ressources propres des collectivités territoriales représentent, pour chaque catégorie de collectivités, une part déterminante de l'ensemble de leurs ressources. La loi organique fixe les conditions dans lesquelles cette règle est mise en </w:t>
      </w:r>
      <w:proofErr w:type="spellStart"/>
      <w:r w:rsidRPr="00BC3F20">
        <w:rPr>
          <w:rFonts w:ascii="Arial" w:hAnsi="Arial" w:cs="Arial"/>
          <w:color w:val="606060"/>
          <w:sz w:val="32"/>
          <w:szCs w:val="32"/>
        </w:rPr>
        <w:t>oeuvre</w:t>
      </w:r>
      <w:proofErr w:type="spellEnd"/>
      <w:r w:rsidRPr="00BC3F20">
        <w:rPr>
          <w:rFonts w:ascii="Arial" w:hAnsi="Arial" w:cs="Arial"/>
          <w:color w:val="606060"/>
          <w:sz w:val="32"/>
          <w:szCs w:val="32"/>
        </w:rPr>
        <w:t>.</w:t>
      </w:r>
    </w:p>
    <w:p w14:paraId="1D9E3440" w14:textId="77777777" w:rsidR="00BC3F20" w:rsidRPr="00BC3F20" w:rsidRDefault="00BC3F20" w:rsidP="00BC3F20">
      <w:pPr>
        <w:pStyle w:val="NormalWeb"/>
        <w:shd w:val="clear" w:color="auto" w:fill="FFFFFF"/>
        <w:spacing w:before="300" w:beforeAutospacing="0" w:after="300" w:afterAutospacing="0"/>
        <w:jc w:val="both"/>
        <w:rPr>
          <w:rFonts w:ascii="Arial" w:hAnsi="Arial" w:cs="Arial"/>
          <w:color w:val="606060"/>
          <w:sz w:val="32"/>
          <w:szCs w:val="32"/>
        </w:rPr>
      </w:pPr>
    </w:p>
    <w:p w14:paraId="6F8A5279" w14:textId="59474A13" w:rsidR="00BC3F20" w:rsidRDefault="00BC3F20" w:rsidP="00BC3F20">
      <w:pPr>
        <w:pStyle w:val="NormalWeb"/>
        <w:shd w:val="clear" w:color="auto" w:fill="FFFFFF"/>
        <w:spacing w:before="300" w:beforeAutospacing="0" w:after="300" w:afterAutospacing="0"/>
        <w:jc w:val="both"/>
        <w:rPr>
          <w:rFonts w:ascii="Arial" w:hAnsi="Arial" w:cs="Arial"/>
          <w:color w:val="606060"/>
          <w:sz w:val="32"/>
          <w:szCs w:val="32"/>
        </w:rPr>
      </w:pPr>
      <w:r>
        <w:rPr>
          <w:rFonts w:ascii="Arial" w:hAnsi="Arial" w:cs="Arial"/>
          <w:color w:val="606060"/>
          <w:sz w:val="32"/>
          <w:szCs w:val="32"/>
        </w:rPr>
        <w:t>4-</w:t>
      </w:r>
      <w:r w:rsidRPr="00BC3F20">
        <w:rPr>
          <w:rFonts w:ascii="Arial" w:hAnsi="Arial" w:cs="Arial"/>
          <w:color w:val="606060"/>
          <w:sz w:val="32"/>
          <w:szCs w:val="32"/>
        </w:rPr>
        <w:t>Tout transfert de compétences entre l'État et les collectivités territoriales s'accompagne de l'attribution de ressources équivalentes à celles qui étaient consacrées à leur exercice. Toute création ou extension de compétences ayant pour conséquence d'augmenter les dépenses des collectivités territoriales est accompagnée de ressources déterminées par la loi.</w:t>
      </w:r>
    </w:p>
    <w:p w14:paraId="1EF1980A" w14:textId="77777777" w:rsidR="00BC3F20" w:rsidRPr="00BC3F20" w:rsidRDefault="00BC3F20" w:rsidP="00BC3F20">
      <w:pPr>
        <w:pStyle w:val="NormalWeb"/>
        <w:shd w:val="clear" w:color="auto" w:fill="FFFFFF"/>
        <w:spacing w:before="300" w:beforeAutospacing="0" w:after="300" w:afterAutospacing="0"/>
        <w:jc w:val="both"/>
        <w:rPr>
          <w:rFonts w:ascii="Arial" w:hAnsi="Arial" w:cs="Arial"/>
          <w:color w:val="606060"/>
          <w:sz w:val="32"/>
          <w:szCs w:val="32"/>
        </w:rPr>
      </w:pPr>
    </w:p>
    <w:p w14:paraId="67A84FF3" w14:textId="3ED15C3C" w:rsidR="00E76131" w:rsidRPr="00BC3F20" w:rsidRDefault="00BC3F20" w:rsidP="00BC3F20">
      <w:pPr>
        <w:pStyle w:val="NormalWeb"/>
        <w:shd w:val="clear" w:color="auto" w:fill="FFFFFF"/>
        <w:spacing w:before="300" w:beforeAutospacing="0" w:after="300" w:afterAutospacing="0"/>
        <w:jc w:val="both"/>
        <w:rPr>
          <w:rFonts w:ascii="Arial" w:hAnsi="Arial" w:cs="Arial"/>
          <w:color w:val="606060"/>
          <w:sz w:val="32"/>
          <w:szCs w:val="32"/>
        </w:rPr>
      </w:pPr>
      <w:r>
        <w:rPr>
          <w:rFonts w:ascii="Arial" w:hAnsi="Arial" w:cs="Arial"/>
          <w:color w:val="606060"/>
          <w:sz w:val="32"/>
          <w:szCs w:val="32"/>
        </w:rPr>
        <w:t>5-</w:t>
      </w:r>
      <w:r w:rsidRPr="00BC3F20">
        <w:rPr>
          <w:rFonts w:ascii="Arial" w:hAnsi="Arial" w:cs="Arial"/>
          <w:color w:val="606060"/>
          <w:sz w:val="32"/>
          <w:szCs w:val="32"/>
        </w:rPr>
        <w:t>La loi prévoit des dispositifs de péréquation destinés à favoriser l'égalité entre les collectivités territoriales.</w:t>
      </w:r>
    </w:p>
    <w:sectPr w:rsidR="00E76131" w:rsidRPr="00BC3F20" w:rsidSect="00F664F1">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F20"/>
    <w:rsid w:val="00BC3F20"/>
    <w:rsid w:val="00E76131"/>
    <w:rsid w:val="00F664F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662881CC"/>
  <w15:chartTrackingRefBased/>
  <w15:docId w15:val="{E6C7B0E3-F819-A742-A3C1-14A8313AF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BC3F20"/>
    <w:pPr>
      <w:spacing w:before="100" w:beforeAutospacing="1" w:after="100" w:afterAutospacing="1"/>
    </w:pPr>
    <w:rPr>
      <w:rFonts w:ascii="Times New Roman" w:eastAsia="Times New Roman" w:hAnsi="Times New Roman" w:cs="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9766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172</Words>
  <Characters>951</Characters>
  <Application>Microsoft Office Word</Application>
  <DocSecurity>0</DocSecurity>
  <Lines>7</Lines>
  <Paragraphs>2</Paragraphs>
  <ScaleCrop>false</ScaleCrop>
  <Company/>
  <LinksUpToDate>false</LinksUpToDate>
  <CharactersWithSpaces>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Douat Hélène</dc:creator>
  <cp:keywords/>
  <dc:description/>
  <cp:lastModifiedBy>Douat Hélène</cp:lastModifiedBy>
  <cp:revision>1</cp:revision>
  <cp:lastPrinted>2022-01-20T20:14:00Z</cp:lastPrinted>
  <dcterms:created xsi:type="dcterms:W3CDTF">2022-01-20T20:12:00Z</dcterms:created>
  <dcterms:modified xsi:type="dcterms:W3CDTF">2022-01-20T20:16:00Z</dcterms:modified>
</cp:coreProperties>
</file>