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387A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14:paraId="67DD03FE" w14:textId="77777777" w:rsidTr="00725AE8">
        <w:tc>
          <w:tcPr>
            <w:tcW w:w="1235" w:type="dxa"/>
          </w:tcPr>
          <w:p w14:paraId="7C0583AC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7A99584A" w14:textId="17D1A091" w:rsidR="00B42040" w:rsidRDefault="00D10576">
            <w:r>
              <w:rPr>
                <w:rFonts w:ascii="Arial" w:hAnsi="Arial" w:cs="Arial"/>
                <w:color w:val="212529"/>
                <w:shd w:val="clear" w:color="auto" w:fill="FFFFFF"/>
              </w:rPr>
              <w:t>X</w:t>
            </w:r>
            <w:r w:rsidR="003D53FA">
              <w:rPr>
                <w:rFonts w:ascii="Arial" w:hAnsi="Arial" w:cs="Arial"/>
                <w:color w:val="212529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4S813</w:t>
            </w:r>
          </w:p>
        </w:tc>
      </w:tr>
      <w:tr w:rsidR="00B42040" w14:paraId="0E91C2EA" w14:textId="77777777" w:rsidTr="00725AE8">
        <w:tc>
          <w:tcPr>
            <w:tcW w:w="1235" w:type="dxa"/>
          </w:tcPr>
          <w:p w14:paraId="24EF23E2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05404B34" w14:textId="77777777" w:rsidR="00B42040" w:rsidRDefault="00D10576">
            <w:r>
              <w:t xml:space="preserve">Water </w:t>
            </w:r>
            <w:proofErr w:type="spellStart"/>
            <w:r>
              <w:t>treatment</w:t>
            </w:r>
            <w:proofErr w:type="spellEnd"/>
            <w:r>
              <w:t xml:space="preserve"> plants</w:t>
            </w:r>
          </w:p>
        </w:tc>
      </w:tr>
      <w:tr w:rsidR="00725AE8" w14:paraId="1D45E7B1" w14:textId="77777777" w:rsidTr="00725AE8">
        <w:tc>
          <w:tcPr>
            <w:tcW w:w="1235" w:type="dxa"/>
          </w:tcPr>
          <w:p w14:paraId="08EF4741" w14:textId="77777777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672" w:type="dxa"/>
          </w:tcPr>
          <w:p w14:paraId="5E8D3D96" w14:textId="77777777" w:rsidR="00725AE8" w:rsidRDefault="00725AE8"/>
        </w:tc>
        <w:tc>
          <w:tcPr>
            <w:tcW w:w="1136" w:type="dxa"/>
          </w:tcPr>
          <w:p w14:paraId="6B808D70" w14:textId="77777777" w:rsidR="00725AE8" w:rsidRDefault="00725AE8" w:rsidP="00725AE8">
            <w:r>
              <w:t>Lecture(h)</w:t>
            </w:r>
          </w:p>
          <w:p w14:paraId="3DBEFBBF" w14:textId="77777777" w:rsidR="00725AE8" w:rsidRDefault="00725AE8" w:rsidP="00725AE8">
            <w:r>
              <w:t>CM</w:t>
            </w:r>
            <w:r w:rsidR="00D10576">
              <w:t xml:space="preserve"> 28.5</w:t>
            </w:r>
          </w:p>
        </w:tc>
        <w:tc>
          <w:tcPr>
            <w:tcW w:w="408" w:type="dxa"/>
          </w:tcPr>
          <w:p w14:paraId="62CCA42E" w14:textId="77777777" w:rsidR="00725AE8" w:rsidRDefault="00725AE8"/>
        </w:tc>
        <w:tc>
          <w:tcPr>
            <w:tcW w:w="1386" w:type="dxa"/>
          </w:tcPr>
          <w:p w14:paraId="5FC351B9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63231E51" w14:textId="77777777" w:rsidR="00725AE8" w:rsidRDefault="00725AE8">
            <w:r>
              <w:t>TD</w:t>
            </w:r>
            <w:r w:rsidR="00D10576">
              <w:t xml:space="preserve"> 9</w:t>
            </w:r>
          </w:p>
        </w:tc>
        <w:tc>
          <w:tcPr>
            <w:tcW w:w="410" w:type="dxa"/>
          </w:tcPr>
          <w:p w14:paraId="554EE9C8" w14:textId="77777777" w:rsidR="00725AE8" w:rsidRDefault="00725AE8"/>
        </w:tc>
        <w:tc>
          <w:tcPr>
            <w:tcW w:w="1508" w:type="dxa"/>
          </w:tcPr>
          <w:p w14:paraId="4F6B8E1F" w14:textId="77777777" w:rsidR="00725AE8" w:rsidRDefault="00725AE8" w:rsidP="00D10576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6C382DC0" w14:textId="77777777" w:rsidR="00725AE8" w:rsidRDefault="00725AE8"/>
        </w:tc>
        <w:tc>
          <w:tcPr>
            <w:tcW w:w="1384" w:type="dxa"/>
          </w:tcPr>
          <w:p w14:paraId="42400D92" w14:textId="77777777" w:rsidR="00725AE8" w:rsidRDefault="00725AE8">
            <w:r>
              <w:t>Project (h)</w:t>
            </w:r>
          </w:p>
        </w:tc>
        <w:tc>
          <w:tcPr>
            <w:tcW w:w="566" w:type="dxa"/>
          </w:tcPr>
          <w:p w14:paraId="2E556664" w14:textId="77777777" w:rsidR="00725AE8" w:rsidRDefault="00725AE8"/>
        </w:tc>
      </w:tr>
      <w:tr w:rsidR="00B42040" w:rsidRPr="003D53FA" w14:paraId="3ECB25DB" w14:textId="77777777" w:rsidTr="00725AE8">
        <w:trPr>
          <w:trHeight w:val="547"/>
        </w:trPr>
        <w:tc>
          <w:tcPr>
            <w:tcW w:w="9288" w:type="dxa"/>
            <w:gridSpan w:val="10"/>
          </w:tcPr>
          <w:p w14:paraId="1DD63138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3D2AE27F" w14:textId="77777777" w:rsidR="00B42040" w:rsidRDefault="00B42040">
            <w:pPr>
              <w:rPr>
                <w:lang w:val="en-US"/>
              </w:rPr>
            </w:pPr>
          </w:p>
          <w:p w14:paraId="314001F9" w14:textId="77777777" w:rsidR="00B42040" w:rsidRPr="00D10576" w:rsidRDefault="00D10576">
            <w:pPr>
              <w:rPr>
                <w:lang w:val="en-US"/>
              </w:rPr>
            </w:pP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t>Based on the knowledge of unit</w:t>
            </w:r>
            <w:r>
              <w:rPr>
                <w:rFonts w:ascii="&amp;quot" w:hAnsi="&amp;quot"/>
                <w:sz w:val="27"/>
                <w:szCs w:val="27"/>
                <w:lang w:val="en-US"/>
              </w:rPr>
              <w:t xml:space="preserve"> operation of </w:t>
            </w: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t>water treatment operations, the course provides the basic elements allowing the definition of associated water treatment and by-products while highlighting the challenges of their construction, their implementation</w:t>
            </w:r>
            <w:r w:rsidRPr="00D10576">
              <w:rPr>
                <w:rFonts w:ascii="Arial" w:hAnsi="Arial" w:cs="Arial"/>
                <w:sz w:val="27"/>
                <w:szCs w:val="27"/>
                <w:shd w:val="clear" w:color="auto" w:fill="F5F5F5"/>
                <w:lang w:val="en-US"/>
              </w:rPr>
              <w:t xml:space="preserve"> </w:t>
            </w: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t>work and exploitation.</w:t>
            </w:r>
            <w:r w:rsidRPr="00D10576">
              <w:rPr>
                <w:rFonts w:ascii="Arial" w:hAnsi="Arial" w:cs="Arial"/>
                <w:sz w:val="27"/>
                <w:szCs w:val="27"/>
                <w:shd w:val="clear" w:color="auto" w:fill="F5F5F5"/>
                <w:lang w:val="en-US"/>
              </w:rPr>
              <w:t xml:space="preserve"> </w:t>
            </w: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t>This course is illustrated with examples of case studies and students are invited to deal with a real case of pre-station sizing.</w:t>
            </w:r>
          </w:p>
          <w:p w14:paraId="7F986D24" w14:textId="77777777" w:rsidR="00B42040" w:rsidRPr="00C9743D" w:rsidRDefault="00B42040">
            <w:pPr>
              <w:rPr>
                <w:lang w:val="en-US"/>
              </w:rPr>
            </w:pPr>
          </w:p>
          <w:p w14:paraId="15A00D6B" w14:textId="77777777" w:rsidR="00D10576" w:rsidRDefault="00D10576">
            <w:pPr>
              <w:rPr>
                <w:rFonts w:ascii="&amp;quot" w:hAnsi="&amp;quot"/>
                <w:sz w:val="27"/>
                <w:szCs w:val="27"/>
                <w:lang w:val="en-US"/>
              </w:rPr>
            </w:pP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t>General presentation of objectives</w:t>
            </w: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br/>
              <w:t xml:space="preserve">2. </w:t>
            </w:r>
            <w:r>
              <w:rPr>
                <w:rFonts w:ascii="&amp;quot" w:hAnsi="&amp;quot"/>
                <w:sz w:val="27"/>
                <w:szCs w:val="27"/>
                <w:lang w:val="en-US"/>
              </w:rPr>
              <w:t xml:space="preserve">Drinking water treatment plant </w:t>
            </w: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br/>
              <w:t>Classification of pollutants and treatment processes / Design of a treatment system / Case studies</w:t>
            </w:r>
          </w:p>
          <w:p w14:paraId="382F87C8" w14:textId="77777777" w:rsidR="00B42040" w:rsidRPr="00D10576" w:rsidRDefault="00D10576">
            <w:pPr>
              <w:rPr>
                <w:lang w:val="en-US"/>
              </w:rPr>
            </w:pP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t xml:space="preserve">. Wastewater treatment </w:t>
            </w:r>
            <w:r>
              <w:rPr>
                <w:rFonts w:ascii="&amp;quot" w:hAnsi="&amp;quot"/>
                <w:sz w:val="27"/>
                <w:szCs w:val="27"/>
                <w:lang w:val="en-US"/>
              </w:rPr>
              <w:t>plant</w:t>
            </w: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br/>
              <w:t>Classification of pollutants and treatment processes / Design and comparison of sectors / Case studies</w:t>
            </w: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br/>
              <w:t>4. Sludge packaging lines and other co-products</w:t>
            </w: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br/>
              <w:t>Problem / Dehydration processes / Stabilization processes / Conditioning processes / Design</w:t>
            </w:r>
            <w:r>
              <w:rPr>
                <w:rFonts w:ascii="&amp;quot" w:hAnsi="&amp;quot"/>
                <w:sz w:val="27"/>
                <w:szCs w:val="27"/>
                <w:lang w:val="en-US"/>
              </w:rPr>
              <w:t xml:space="preserve"> </w:t>
            </w:r>
            <w:r w:rsidRPr="00D10576">
              <w:rPr>
                <w:rFonts w:ascii="&amp;quot" w:hAnsi="&amp;quot"/>
                <w:sz w:val="27"/>
                <w:szCs w:val="27"/>
                <w:lang w:val="en-US"/>
              </w:rPr>
              <w:t>of a sector and case studies</w:t>
            </w:r>
          </w:p>
          <w:p w14:paraId="1278C931" w14:textId="77777777" w:rsidR="00B42040" w:rsidRPr="00C9743D" w:rsidRDefault="00B42040">
            <w:pPr>
              <w:rPr>
                <w:lang w:val="en-US"/>
              </w:rPr>
            </w:pPr>
          </w:p>
        </w:tc>
      </w:tr>
      <w:tr w:rsidR="00B42040" w14:paraId="4B1C7BAA" w14:textId="77777777" w:rsidTr="00725AE8">
        <w:tc>
          <w:tcPr>
            <w:tcW w:w="1235" w:type="dxa"/>
          </w:tcPr>
          <w:p w14:paraId="12782039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2578E022" w14:textId="77777777" w:rsidR="00DD064B" w:rsidRPr="00DD064B" w:rsidRDefault="00DD064B" w:rsidP="00DD064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&amp;quot" w:eastAsia="Times New Roman" w:hAnsi="&amp;quot" w:cs="Times New Roman"/>
                <w:color w:val="212529"/>
                <w:lang w:eastAsia="fr-FR"/>
              </w:rPr>
            </w:pPr>
            <w:proofErr w:type="spellStart"/>
            <w:r>
              <w:rPr>
                <w:rFonts w:ascii="&amp;quot" w:eastAsia="Times New Roman" w:hAnsi="&amp;quot" w:cs="Times New Roman"/>
                <w:color w:val="212529"/>
                <w:lang w:eastAsia="fr-FR"/>
              </w:rPr>
              <w:t>Drinking</w:t>
            </w:r>
            <w:proofErr w:type="spellEnd"/>
            <w:r>
              <w:rPr>
                <w:rFonts w:ascii="&amp;quot" w:eastAsia="Times New Roman" w:hAnsi="&amp;quot" w:cs="Times New Roman"/>
                <w:color w:val="212529"/>
                <w:lang w:eastAsia="fr-FR"/>
              </w:rPr>
              <w:t xml:space="preserve"> water</w:t>
            </w:r>
          </w:p>
          <w:p w14:paraId="293B3F63" w14:textId="77777777" w:rsidR="00DD064B" w:rsidRPr="00DD064B" w:rsidRDefault="00DD064B" w:rsidP="00DD064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&amp;quot" w:eastAsia="Times New Roman" w:hAnsi="&amp;quot" w:cs="Times New Roman"/>
                <w:color w:val="212529"/>
                <w:lang w:eastAsia="fr-FR"/>
              </w:rPr>
            </w:pPr>
            <w:proofErr w:type="spellStart"/>
            <w:r>
              <w:rPr>
                <w:rFonts w:ascii="&amp;quot" w:eastAsia="Times New Roman" w:hAnsi="&amp;quot" w:cs="Times New Roman"/>
                <w:color w:val="212529"/>
                <w:lang w:eastAsia="fr-FR"/>
              </w:rPr>
              <w:t>Wastewater</w:t>
            </w:r>
            <w:proofErr w:type="spellEnd"/>
          </w:p>
          <w:p w14:paraId="60FB73EF" w14:textId="77777777" w:rsidR="00DD064B" w:rsidRPr="00DD064B" w:rsidRDefault="00DD064B" w:rsidP="00DD064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&amp;quot" w:eastAsia="Times New Roman" w:hAnsi="&amp;quot" w:cs="Times New Roman"/>
                <w:color w:val="212529"/>
                <w:lang w:eastAsia="fr-FR"/>
              </w:rPr>
            </w:pPr>
            <w:proofErr w:type="spellStart"/>
            <w:r>
              <w:rPr>
                <w:rFonts w:ascii="&amp;quot" w:eastAsia="Times New Roman" w:hAnsi="&amp;quot" w:cs="Times New Roman"/>
                <w:color w:val="212529"/>
                <w:lang w:eastAsia="fr-FR"/>
              </w:rPr>
              <w:t>Sludge</w:t>
            </w:r>
            <w:proofErr w:type="spellEnd"/>
            <w:r>
              <w:rPr>
                <w:rFonts w:ascii="&amp;quot" w:eastAsia="Times New Roman" w:hAnsi="&amp;quot" w:cs="Times New Roman"/>
                <w:color w:val="212529"/>
                <w:lang w:eastAsia="fr-FR"/>
              </w:rPr>
              <w:t xml:space="preserve"> </w:t>
            </w:r>
            <w:proofErr w:type="spellStart"/>
            <w:r>
              <w:rPr>
                <w:rFonts w:ascii="&amp;quot" w:eastAsia="Times New Roman" w:hAnsi="&amp;quot" w:cs="Times New Roman"/>
                <w:color w:val="212529"/>
                <w:lang w:eastAsia="fr-FR"/>
              </w:rPr>
              <w:t>treatment</w:t>
            </w:r>
            <w:proofErr w:type="spellEnd"/>
          </w:p>
          <w:p w14:paraId="299B6FCB" w14:textId="77777777" w:rsidR="00B42040" w:rsidRDefault="00B42040" w:rsidP="00DD064B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</w:tr>
      <w:tr w:rsidR="00B42040" w14:paraId="634C7EE0" w14:textId="77777777" w:rsidTr="00725AE8">
        <w:tc>
          <w:tcPr>
            <w:tcW w:w="1235" w:type="dxa"/>
          </w:tcPr>
          <w:p w14:paraId="1EC0F616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6BAD6ED9" w14:textId="77777777" w:rsidR="00B42040" w:rsidRDefault="007C2BD6">
            <w:r>
              <w:t>Exam</w:t>
            </w:r>
          </w:p>
          <w:p w14:paraId="77827842" w14:textId="77777777" w:rsidR="007C2BD6" w:rsidRDefault="007C2BD6"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</w:tc>
      </w:tr>
    </w:tbl>
    <w:p w14:paraId="08AC3DCE" w14:textId="77777777" w:rsidR="003E0B2B" w:rsidRDefault="003E0B2B" w:rsidP="00C9743D"/>
    <w:sectPr w:rsidR="003E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3FCD"/>
    <w:multiLevelType w:val="multilevel"/>
    <w:tmpl w:val="990C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906B9"/>
    <w:multiLevelType w:val="multilevel"/>
    <w:tmpl w:val="1ED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3D53FA"/>
    <w:rsid w:val="003E0B2B"/>
    <w:rsid w:val="004312FB"/>
    <w:rsid w:val="00577E3F"/>
    <w:rsid w:val="00725AE8"/>
    <w:rsid w:val="007C2BD6"/>
    <w:rsid w:val="009F2C0B"/>
    <w:rsid w:val="00B42040"/>
    <w:rsid w:val="00C9743D"/>
    <w:rsid w:val="00D10576"/>
    <w:rsid w:val="00D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49B0"/>
  <w15:docId w15:val="{AE7B8F62-FAA6-D54C-86CF-EF62552D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5</cp:revision>
  <dcterms:created xsi:type="dcterms:W3CDTF">2019-11-06T17:00:00Z</dcterms:created>
  <dcterms:modified xsi:type="dcterms:W3CDTF">2021-12-01T18:44:00Z</dcterms:modified>
</cp:coreProperties>
</file>