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0CBF" w14:textId="77777777" w:rsidR="00B34195" w:rsidRDefault="00391B93">
      <w:pPr>
        <w:jc w:val="center"/>
        <w:rPr>
          <w:rFonts w:ascii="Century Gothic" w:hAnsi="Century Gothic"/>
          <w:sz w:val="32"/>
        </w:rPr>
      </w:pPr>
      <w:r>
        <w:rPr>
          <w:rFonts w:ascii="Century Gothic" w:hAnsi="Century Gothic"/>
          <w:sz w:val="32"/>
        </w:rPr>
        <w:t>Phrase et propositions</w:t>
      </w:r>
    </w:p>
    <w:p w14:paraId="1D7ED3A8" w14:textId="537B4559" w:rsidR="00B34195" w:rsidRDefault="00B34195">
      <w:pPr>
        <w:jc w:val="both"/>
        <w:rPr>
          <w:sz w:val="12"/>
        </w:rPr>
      </w:pPr>
    </w:p>
    <w:p w14:paraId="3B2041EC" w14:textId="5F8DC55D" w:rsidR="00A32B42" w:rsidRDefault="00A32B42">
      <w:pPr>
        <w:jc w:val="both"/>
        <w:rPr>
          <w:sz w:val="12"/>
        </w:rPr>
      </w:pPr>
    </w:p>
    <w:p w14:paraId="5CD95753" w14:textId="77777777" w:rsidR="00A32B42" w:rsidRDefault="00A32B42">
      <w:pPr>
        <w:jc w:val="both"/>
        <w:rPr>
          <w:sz w:val="12"/>
        </w:rPr>
      </w:pPr>
    </w:p>
    <w:p w14:paraId="258A8676" w14:textId="71089FD2" w:rsidR="00B34195" w:rsidRDefault="00391B93">
      <w:pPr>
        <w:ind w:left="-142"/>
        <w:jc w:val="both"/>
        <w:rPr>
          <w:rFonts w:ascii="Century Gothic" w:hAnsi="Century Gothic"/>
          <w:b/>
          <w:sz w:val="24"/>
        </w:rPr>
      </w:pPr>
      <w:r>
        <w:rPr>
          <w:rFonts w:ascii="Century Gothic" w:hAnsi="Century Gothic"/>
          <w:b/>
          <w:sz w:val="24"/>
        </w:rPr>
        <w:t xml:space="preserve">I. </w:t>
      </w:r>
      <w:r w:rsidR="00E728C5">
        <w:rPr>
          <w:rFonts w:ascii="Century Gothic" w:hAnsi="Century Gothic"/>
          <w:b/>
          <w:sz w:val="24"/>
        </w:rPr>
        <w:t>t</w:t>
      </w:r>
      <w:r>
        <w:rPr>
          <w:rFonts w:ascii="Century Gothic" w:hAnsi="Century Gothic"/>
          <w:b/>
          <w:sz w:val="24"/>
        </w:rPr>
        <w:t>ypes, formes et constructions de phrase</w:t>
      </w:r>
    </w:p>
    <w:p w14:paraId="27DB61C8" w14:textId="77777777" w:rsidR="00B34195" w:rsidRDefault="00B34195">
      <w:pPr>
        <w:jc w:val="both"/>
        <w:rPr>
          <w:sz w:val="14"/>
        </w:rPr>
      </w:pPr>
    </w:p>
    <w:p w14:paraId="2642F426" w14:textId="6DA38F70" w:rsidR="00B34195" w:rsidRDefault="00391B93">
      <w:pPr>
        <w:spacing w:line="276" w:lineRule="auto"/>
        <w:jc w:val="both"/>
        <w:rPr>
          <w:b/>
          <w:sz w:val="22"/>
        </w:rPr>
      </w:pPr>
      <w:r>
        <w:rPr>
          <w:b/>
          <w:sz w:val="22"/>
        </w:rPr>
        <w:sym w:font="Symbol" w:char="F0B7"/>
      </w:r>
      <w:r>
        <w:rPr>
          <w:b/>
          <w:sz w:val="22"/>
        </w:rPr>
        <w:t xml:space="preserve"> Les </w:t>
      </w:r>
      <w:r w:rsidR="00E728C5">
        <w:rPr>
          <w:b/>
          <w:sz w:val="22"/>
        </w:rPr>
        <w:t xml:space="preserve">trois </w:t>
      </w:r>
      <w:r>
        <w:rPr>
          <w:b/>
          <w:sz w:val="22"/>
        </w:rPr>
        <w:t>types de phrase</w:t>
      </w:r>
    </w:p>
    <w:p w14:paraId="36C2A377" w14:textId="77777777" w:rsidR="00C10CDC" w:rsidRDefault="00C10CDC">
      <w:pPr>
        <w:spacing w:line="276" w:lineRule="auto"/>
        <w:jc w:val="both"/>
        <w:rPr>
          <w:b/>
          <w:sz w:val="22"/>
        </w:rPr>
      </w:pPr>
    </w:p>
    <w:p w14:paraId="719D2783" w14:textId="6048D849" w:rsidR="00B34195" w:rsidRDefault="00391B93">
      <w:pPr>
        <w:jc w:val="both"/>
      </w:pPr>
      <w:r>
        <w:t>Appelés aussi « les modalités » de la phrase, les types de phrases sont classés selon leur visée</w:t>
      </w:r>
      <w:r w:rsidR="00E728C5">
        <w:t> : l’objectif du locuteur.</w:t>
      </w:r>
    </w:p>
    <w:p w14:paraId="3501BCA5" w14:textId="77777777" w:rsidR="00B34195" w:rsidRDefault="00391B93">
      <w:pPr>
        <w:jc w:val="both"/>
      </w:pPr>
      <w:r>
        <w:rPr>
          <w:b/>
        </w:rPr>
        <w:t>La phrase déclarative</w:t>
      </w:r>
      <w:r>
        <w:t xml:space="preserve"> asserte un fait, qu’il soit vrai ou non, énoncé avec certitude ou pas. </w:t>
      </w:r>
    </w:p>
    <w:p w14:paraId="1EAEE554" w14:textId="77777777" w:rsidR="00B34195" w:rsidRDefault="00391B93">
      <w:pPr>
        <w:jc w:val="both"/>
        <w:rPr>
          <w:i/>
        </w:rPr>
      </w:pPr>
      <w:r>
        <w:rPr>
          <w:i/>
        </w:rPr>
        <w:t>Il va pleuvoir.  Je me demande s’il va pleuvoir. Il se pourrait qu’il pleuve.</w:t>
      </w:r>
    </w:p>
    <w:p w14:paraId="36A083C2" w14:textId="77777777" w:rsidR="00B34195" w:rsidRDefault="00391B93">
      <w:pPr>
        <w:jc w:val="both"/>
        <w:rPr>
          <w:b/>
        </w:rPr>
      </w:pPr>
      <w:r>
        <w:rPr>
          <w:b/>
        </w:rPr>
        <w:t xml:space="preserve">La phrase interrogative </w:t>
      </w:r>
      <w:r>
        <w:t>pose une question, elle met un fait en débat.</w:t>
      </w:r>
      <w:r>
        <w:rPr>
          <w:b/>
        </w:rPr>
        <w:t xml:space="preserve"> </w:t>
      </w:r>
    </w:p>
    <w:p w14:paraId="46EB84D0" w14:textId="77777777" w:rsidR="00B34195" w:rsidRDefault="00391B93">
      <w:pPr>
        <w:jc w:val="both"/>
        <w:rPr>
          <w:i/>
        </w:rPr>
      </w:pPr>
      <w:r>
        <w:rPr>
          <w:i/>
        </w:rPr>
        <w:t>Que veut-il ? Qu’est-ce qu’il veut ? Il veut quoi ? Vous partez demain ?</w:t>
      </w:r>
    </w:p>
    <w:p w14:paraId="54530983" w14:textId="2CEE11E8" w:rsidR="00B34195" w:rsidRPr="00C10CDC" w:rsidRDefault="00391B93">
      <w:pPr>
        <w:ind w:firstLineChars="300" w:firstLine="602"/>
        <w:jc w:val="both"/>
        <w:rPr>
          <w:i/>
          <w:color w:val="000000" w:themeColor="text1"/>
        </w:rPr>
      </w:pPr>
      <w:proofErr w:type="gramStart"/>
      <w:r w:rsidRPr="00C10CDC">
        <w:rPr>
          <w:b/>
          <w:color w:val="000000" w:themeColor="text1"/>
        </w:rPr>
        <w:t>/!\</w:t>
      </w:r>
      <w:proofErr w:type="gramEnd"/>
      <w:r w:rsidRPr="00C10CDC">
        <w:rPr>
          <w:b/>
          <w:color w:val="000000" w:themeColor="text1"/>
        </w:rPr>
        <w:t xml:space="preserve"> </w:t>
      </w:r>
      <w:r w:rsidR="00E728C5" w:rsidRPr="00C10CDC">
        <w:rPr>
          <w:b/>
          <w:color w:val="000000" w:themeColor="text1"/>
          <w:u w:val="single"/>
        </w:rPr>
        <w:t xml:space="preserve"> </w:t>
      </w:r>
      <w:r w:rsidR="00E728C5" w:rsidRPr="00C10CDC">
        <w:rPr>
          <w:bCs/>
          <w:color w:val="000000" w:themeColor="text1"/>
        </w:rPr>
        <w:t xml:space="preserve">depuis </w:t>
      </w:r>
      <w:r w:rsidRPr="00C10CDC">
        <w:rPr>
          <w:i/>
          <w:color w:val="000000" w:themeColor="text1"/>
        </w:rPr>
        <w:t>Progr 2018, C3 : la phrase exclamative est classée dans les «formes» de phrase</w:t>
      </w:r>
    </w:p>
    <w:p w14:paraId="10A0BA4A" w14:textId="77777777" w:rsidR="00B34195" w:rsidRDefault="00391B93">
      <w:pPr>
        <w:jc w:val="both"/>
      </w:pPr>
      <w:r>
        <w:rPr>
          <w:b/>
        </w:rPr>
        <w:t>La phrase impérative</w:t>
      </w:r>
      <w:r>
        <w:t xml:space="preserve"> formule un ordre, une consigne, un conseil à la forme affirmative. La forme négative exprime la défense. </w:t>
      </w:r>
    </w:p>
    <w:p w14:paraId="0117583E" w14:textId="77777777" w:rsidR="00B34195" w:rsidRDefault="00391B93">
      <w:pPr>
        <w:jc w:val="both"/>
        <w:rPr>
          <w:i/>
        </w:rPr>
      </w:pPr>
      <w:r>
        <w:rPr>
          <w:i/>
        </w:rPr>
        <w:t>Sortez d’ici. Notez votre nom dans le cadre. Respirez calmement. Ne pas stationner devant l’entrée.</w:t>
      </w:r>
    </w:p>
    <w:p w14:paraId="77A0EE34" w14:textId="77777777" w:rsidR="00B34195" w:rsidRPr="00C10CDC" w:rsidRDefault="00B34195">
      <w:pPr>
        <w:jc w:val="both"/>
        <w:rPr>
          <w:szCs w:val="44"/>
        </w:rPr>
      </w:pPr>
    </w:p>
    <w:p w14:paraId="73DF3D1F" w14:textId="6405D5BC" w:rsidR="00B34195" w:rsidRDefault="00391B93">
      <w:pPr>
        <w:jc w:val="both"/>
        <w:rPr>
          <w:b/>
          <w:sz w:val="22"/>
        </w:rPr>
      </w:pPr>
      <w:r>
        <w:rPr>
          <w:b/>
          <w:sz w:val="22"/>
        </w:rPr>
        <w:sym w:font="Symbol" w:char="F0B7"/>
      </w:r>
      <w:r>
        <w:rPr>
          <w:b/>
          <w:sz w:val="22"/>
        </w:rPr>
        <w:t xml:space="preserve"> Les </w:t>
      </w:r>
      <w:r w:rsidR="00E728C5">
        <w:rPr>
          <w:b/>
          <w:sz w:val="22"/>
        </w:rPr>
        <w:t xml:space="preserve">trois </w:t>
      </w:r>
      <w:r>
        <w:rPr>
          <w:b/>
          <w:sz w:val="22"/>
        </w:rPr>
        <w:t>formes de phrase</w:t>
      </w:r>
    </w:p>
    <w:p w14:paraId="4EE56E67" w14:textId="77777777" w:rsidR="00C10CDC" w:rsidRPr="00C10CDC" w:rsidRDefault="00C10CDC">
      <w:pPr>
        <w:jc w:val="both"/>
        <w:rPr>
          <w:b/>
          <w:sz w:val="11"/>
          <w:szCs w:val="11"/>
        </w:rPr>
      </w:pPr>
    </w:p>
    <w:p w14:paraId="11CCA5C2" w14:textId="77777777" w:rsidR="00C10CDC" w:rsidRDefault="00391B93">
      <w:pPr>
        <w:jc w:val="both"/>
      </w:pPr>
      <w:r>
        <w:rPr>
          <w:b/>
        </w:rPr>
        <w:t>La forme affirmative</w:t>
      </w:r>
      <w:r>
        <w:t xml:space="preserve"> ne comporte pas de négation. </w:t>
      </w:r>
    </w:p>
    <w:p w14:paraId="5638B9C8" w14:textId="05F136B6" w:rsidR="00B34195" w:rsidRDefault="00391B93">
      <w:pPr>
        <w:jc w:val="both"/>
      </w:pPr>
      <w:r>
        <w:rPr>
          <w:b/>
        </w:rPr>
        <w:t>La forme négative</w:t>
      </w:r>
      <w:r>
        <w:t xml:space="preserve"> a une négation explicite qui entoure le verbe : </w:t>
      </w:r>
      <w:r>
        <w:rPr>
          <w:i/>
        </w:rPr>
        <w:t>ne pas, ne plus, ne guère, ne jamais, rien ne, ne que</w:t>
      </w:r>
      <w:r>
        <w:t>. (Ce sont des adverbes, sauf « rien » et « personne » : pronoms indéfinis)</w:t>
      </w:r>
    </w:p>
    <w:p w14:paraId="593C20AC" w14:textId="77777777" w:rsidR="00B34195" w:rsidRDefault="00391B93">
      <w:pPr>
        <w:jc w:val="both"/>
        <w:rPr>
          <w:i/>
        </w:rPr>
      </w:pPr>
      <w:r>
        <w:rPr>
          <w:i/>
        </w:rPr>
        <w:t>Il ne vient pas. Il n’aime que le café. Rien n’est prêt. Il n’a vu personne.</w:t>
      </w:r>
    </w:p>
    <w:p w14:paraId="72BE395A" w14:textId="77777777" w:rsidR="00B34195" w:rsidRPr="00E728C5" w:rsidRDefault="00391B93">
      <w:pPr>
        <w:jc w:val="both"/>
        <w:rPr>
          <w:i/>
          <w:color w:val="000000" w:themeColor="text1"/>
        </w:rPr>
      </w:pPr>
      <w:r w:rsidRPr="00E728C5">
        <w:rPr>
          <w:b/>
          <w:color w:val="000000" w:themeColor="text1"/>
        </w:rPr>
        <w:t>La forme exclamative</w:t>
      </w:r>
      <w:r w:rsidRPr="00E728C5">
        <w:rPr>
          <w:bCs/>
          <w:color w:val="000000" w:themeColor="text1"/>
        </w:rPr>
        <w:t xml:space="preserve"> permet d’e</w:t>
      </w:r>
      <w:r w:rsidRPr="00E728C5">
        <w:rPr>
          <w:color w:val="000000" w:themeColor="text1"/>
        </w:rPr>
        <w:t xml:space="preserve">xprimer dans une phrase l’opinion ou le sentiment du locuteur. Elle finit par un point d’exclamation.   </w:t>
      </w:r>
      <w:proofErr w:type="gramStart"/>
      <w:r w:rsidRPr="00E728C5">
        <w:rPr>
          <w:color w:val="000000" w:themeColor="text1"/>
        </w:rPr>
        <w:t xml:space="preserve">Ex  </w:t>
      </w:r>
      <w:r w:rsidRPr="00E728C5">
        <w:rPr>
          <w:i/>
          <w:color w:val="000000" w:themeColor="text1"/>
        </w:rPr>
        <w:t>Quelle</w:t>
      </w:r>
      <w:proofErr w:type="gramEnd"/>
      <w:r w:rsidRPr="00E728C5">
        <w:rPr>
          <w:i/>
          <w:color w:val="000000" w:themeColor="text1"/>
        </w:rPr>
        <w:t xml:space="preserve"> belle journée ! Ce qu’il fait beau ! Qu’est-ce qu’il fait beau !</w:t>
      </w:r>
    </w:p>
    <w:p w14:paraId="06AB2DDB" w14:textId="77777777" w:rsidR="00B34195" w:rsidRPr="00C10CDC" w:rsidRDefault="00B34195">
      <w:pPr>
        <w:jc w:val="both"/>
        <w:rPr>
          <w:b/>
          <w:sz w:val="24"/>
          <w:szCs w:val="56"/>
        </w:rPr>
      </w:pPr>
    </w:p>
    <w:p w14:paraId="700ADD48" w14:textId="7486A7B1" w:rsidR="00B34195" w:rsidRDefault="00391B93">
      <w:pPr>
        <w:jc w:val="both"/>
        <w:rPr>
          <w:b/>
          <w:sz w:val="22"/>
        </w:rPr>
      </w:pPr>
      <w:r>
        <w:rPr>
          <w:b/>
          <w:sz w:val="24"/>
        </w:rPr>
        <w:sym w:font="Symbol" w:char="F0B7"/>
      </w:r>
      <w:r>
        <w:rPr>
          <w:b/>
          <w:sz w:val="24"/>
        </w:rPr>
        <w:t xml:space="preserve"> </w:t>
      </w:r>
      <w:r>
        <w:rPr>
          <w:b/>
          <w:sz w:val="22"/>
        </w:rPr>
        <w:t xml:space="preserve">Les </w:t>
      </w:r>
      <w:r w:rsidR="00C10CDC">
        <w:rPr>
          <w:b/>
          <w:sz w:val="22"/>
        </w:rPr>
        <w:t xml:space="preserve">différentes </w:t>
      </w:r>
      <w:r>
        <w:rPr>
          <w:b/>
          <w:sz w:val="22"/>
        </w:rPr>
        <w:t xml:space="preserve">constructions de </w:t>
      </w:r>
      <w:r w:rsidR="00C10CDC">
        <w:rPr>
          <w:b/>
          <w:sz w:val="22"/>
        </w:rPr>
        <w:t xml:space="preserve">la </w:t>
      </w:r>
      <w:r>
        <w:rPr>
          <w:b/>
          <w:sz w:val="22"/>
        </w:rPr>
        <w:t>phrase</w:t>
      </w:r>
    </w:p>
    <w:p w14:paraId="17508141" w14:textId="6CDC334D" w:rsidR="00C10CDC" w:rsidRPr="00C10CDC" w:rsidRDefault="00C10CDC">
      <w:pPr>
        <w:jc w:val="both"/>
        <w:rPr>
          <w:b/>
          <w:sz w:val="13"/>
          <w:szCs w:val="16"/>
        </w:rPr>
      </w:pPr>
    </w:p>
    <w:p w14:paraId="56A8F081" w14:textId="3B194983" w:rsidR="00C10CDC" w:rsidRDefault="00C10CDC">
      <w:pPr>
        <w:jc w:val="both"/>
        <w:rPr>
          <w:b/>
        </w:rPr>
      </w:pPr>
      <w:r>
        <w:rPr>
          <w:b/>
        </w:rPr>
        <w:t>La phrase verbale ou non verbale</w:t>
      </w:r>
    </w:p>
    <w:p w14:paraId="54260692" w14:textId="7F10BD6C" w:rsidR="00C10CDC" w:rsidRDefault="00C10CDC">
      <w:pPr>
        <w:jc w:val="both"/>
        <w:rPr>
          <w:b/>
        </w:rPr>
      </w:pPr>
      <w:r w:rsidRPr="00C10CDC">
        <w:rPr>
          <w:bCs/>
        </w:rPr>
        <w:t>Toute phrase construite autour d’un verbe conjugué est</w:t>
      </w:r>
      <w:r>
        <w:rPr>
          <w:b/>
        </w:rPr>
        <w:t xml:space="preserve"> une phrase verbale.   </w:t>
      </w:r>
    </w:p>
    <w:p w14:paraId="403FE480" w14:textId="5268DF1E" w:rsidR="00C10CDC" w:rsidRPr="00C10CDC" w:rsidRDefault="00C10CDC">
      <w:pPr>
        <w:jc w:val="both"/>
        <w:rPr>
          <w:bCs/>
          <w:i/>
          <w:iCs/>
        </w:rPr>
      </w:pPr>
      <w:r>
        <w:rPr>
          <w:bCs/>
          <w:i/>
          <w:iCs/>
        </w:rPr>
        <w:t>Il neige.</w:t>
      </w:r>
    </w:p>
    <w:p w14:paraId="3FC34AE1" w14:textId="72514B2C" w:rsidR="00C10CDC" w:rsidRDefault="00C10CDC">
      <w:pPr>
        <w:jc w:val="both"/>
        <w:rPr>
          <w:bCs/>
        </w:rPr>
      </w:pPr>
      <w:r w:rsidRPr="00C10CDC">
        <w:rPr>
          <w:bCs/>
        </w:rPr>
        <w:t>Une phrase peut être construite sans verbe,</w:t>
      </w:r>
      <w:r>
        <w:rPr>
          <w:bCs/>
        </w:rPr>
        <w:t xml:space="preserve"> on l’appelle phrase </w:t>
      </w:r>
      <w:r w:rsidRPr="00C10CDC">
        <w:rPr>
          <w:b/>
        </w:rPr>
        <w:t>non verbale</w:t>
      </w:r>
      <w:r>
        <w:rPr>
          <w:bCs/>
        </w:rPr>
        <w:t xml:space="preserve">, ou, si le mot essentiel est un nom : phrase </w:t>
      </w:r>
      <w:r w:rsidRPr="00C10CDC">
        <w:rPr>
          <w:b/>
        </w:rPr>
        <w:t>nominale</w:t>
      </w:r>
    </w:p>
    <w:p w14:paraId="217BDF25" w14:textId="7B2A1561" w:rsidR="00C10CDC" w:rsidRDefault="00C10CDC">
      <w:pPr>
        <w:jc w:val="both"/>
        <w:rPr>
          <w:bCs/>
        </w:rPr>
      </w:pPr>
      <w:r w:rsidRPr="00C10CDC">
        <w:rPr>
          <w:bCs/>
          <w:i/>
          <w:iCs/>
        </w:rPr>
        <w:t>Impossible</w:t>
      </w:r>
      <w:r>
        <w:rPr>
          <w:bCs/>
        </w:rPr>
        <w:t xml:space="preserve"> !    </w:t>
      </w:r>
      <w:proofErr w:type="gramStart"/>
      <w:r>
        <w:rPr>
          <w:bCs/>
        </w:rPr>
        <w:t>phrase</w:t>
      </w:r>
      <w:proofErr w:type="gramEnd"/>
      <w:r>
        <w:rPr>
          <w:bCs/>
        </w:rPr>
        <w:t xml:space="preserve"> non verbale</w:t>
      </w:r>
    </w:p>
    <w:p w14:paraId="18831C95" w14:textId="108C9807" w:rsidR="00C10CDC" w:rsidRDefault="00C10CDC">
      <w:pPr>
        <w:jc w:val="both"/>
        <w:rPr>
          <w:bCs/>
        </w:rPr>
      </w:pPr>
      <w:r w:rsidRPr="00C10CDC">
        <w:rPr>
          <w:bCs/>
          <w:i/>
          <w:iCs/>
        </w:rPr>
        <w:t>Quelle chance</w:t>
      </w:r>
      <w:r>
        <w:rPr>
          <w:bCs/>
        </w:rPr>
        <w:t xml:space="preserve"> !  -  </w:t>
      </w:r>
      <w:r w:rsidRPr="00C10CDC">
        <w:rPr>
          <w:bCs/>
          <w:i/>
          <w:iCs/>
        </w:rPr>
        <w:t>Intéressant, ce livre</w:t>
      </w:r>
      <w:r>
        <w:rPr>
          <w:bCs/>
        </w:rPr>
        <w:t xml:space="preserve">.   </w:t>
      </w:r>
      <w:proofErr w:type="gramStart"/>
      <w:r w:rsidR="00A32B42">
        <w:rPr>
          <w:bCs/>
        </w:rPr>
        <w:t>deux</w:t>
      </w:r>
      <w:proofErr w:type="gramEnd"/>
      <w:r w:rsidR="00A32B42">
        <w:rPr>
          <w:bCs/>
        </w:rPr>
        <w:t xml:space="preserve"> </w:t>
      </w:r>
      <w:r>
        <w:rPr>
          <w:bCs/>
        </w:rPr>
        <w:t>phrases nominales</w:t>
      </w:r>
    </w:p>
    <w:p w14:paraId="464E1602" w14:textId="77777777" w:rsidR="00C10CDC" w:rsidRPr="00C10CDC" w:rsidRDefault="00C10CDC">
      <w:pPr>
        <w:jc w:val="both"/>
        <w:rPr>
          <w:bCs/>
        </w:rPr>
      </w:pPr>
    </w:p>
    <w:p w14:paraId="504A77D3" w14:textId="77777777" w:rsidR="00B34195" w:rsidRDefault="00B34195">
      <w:pPr>
        <w:jc w:val="both"/>
        <w:rPr>
          <w:b/>
          <w:sz w:val="6"/>
        </w:rPr>
      </w:pPr>
    </w:p>
    <w:p w14:paraId="15FB37CE" w14:textId="77777777" w:rsidR="00A32B42" w:rsidRDefault="00391B93">
      <w:pPr>
        <w:jc w:val="both"/>
      </w:pPr>
      <w:r>
        <w:rPr>
          <w:b/>
        </w:rPr>
        <w:t xml:space="preserve">La phrase emphatique, </w:t>
      </w:r>
      <w:r>
        <w:t xml:space="preserve">ou </w:t>
      </w:r>
      <w:r>
        <w:rPr>
          <w:b/>
        </w:rPr>
        <w:t>forme</w:t>
      </w:r>
      <w:r>
        <w:t xml:space="preserve"> ou </w:t>
      </w:r>
      <w:r>
        <w:rPr>
          <w:b/>
        </w:rPr>
        <w:t>construction emphatique</w:t>
      </w:r>
      <w:r>
        <w:t xml:space="preserve"> permet de mettre en relief un des éléments de la phrase en l’isolant grâce à un présentatif (</w:t>
      </w:r>
      <w:r>
        <w:rPr>
          <w:i/>
        </w:rPr>
        <w:t>c’est</w:t>
      </w:r>
      <w:r>
        <w:t xml:space="preserve">) ou un détachement (virgule)  </w:t>
      </w:r>
    </w:p>
    <w:p w14:paraId="53E3A93A" w14:textId="7DAAA14E" w:rsidR="00B34195" w:rsidRDefault="00391B93">
      <w:pPr>
        <w:jc w:val="both"/>
      </w:pPr>
      <w:r>
        <w:t xml:space="preserve">Exemples possibles à partir de : </w:t>
      </w:r>
      <w:r>
        <w:rPr>
          <w:i/>
        </w:rPr>
        <w:t>Mon chat</w:t>
      </w:r>
      <w:r>
        <w:t xml:space="preserve"> </w:t>
      </w:r>
      <w:r>
        <w:rPr>
          <w:i/>
        </w:rPr>
        <w:t>préfère le poisson</w:t>
      </w:r>
      <w:r>
        <w:t xml:space="preserve">. </w:t>
      </w:r>
      <w:r>
        <w:rPr>
          <w:sz w:val="18"/>
        </w:rPr>
        <w:t xml:space="preserve"> </w:t>
      </w:r>
      <w:r>
        <w:rPr>
          <w:sz w:val="18"/>
        </w:rPr>
        <w:sym w:font="Wingdings" w:char="F0E0"/>
      </w:r>
    </w:p>
    <w:p w14:paraId="5FDFEC29" w14:textId="4670648E" w:rsidR="00B34195" w:rsidRDefault="00391B93">
      <w:pPr>
        <w:jc w:val="both"/>
      </w:pPr>
      <w:r>
        <w:rPr>
          <w:i/>
        </w:rPr>
        <w:t>C’est mon chat qui préfère le poisson. Mon chat, il préfère le poisson. C’est le poisson que mon chat préfère. Mon chat le préfère, le poisson. Ce qu’il préfère, mon chat, c’est le poisson. Le poisson, mon chat, il le préfère</w:t>
      </w:r>
      <w:r>
        <w:t>.</w:t>
      </w:r>
    </w:p>
    <w:p w14:paraId="60CE83CF" w14:textId="77777777" w:rsidR="00C10CDC" w:rsidRDefault="00C10CDC">
      <w:pPr>
        <w:jc w:val="both"/>
      </w:pPr>
    </w:p>
    <w:p w14:paraId="1D1A1882" w14:textId="77777777" w:rsidR="00C10CDC" w:rsidRDefault="00C10CDC" w:rsidP="00C10CDC">
      <w:pPr>
        <w:jc w:val="both"/>
      </w:pPr>
      <w:r>
        <w:rPr>
          <w:b/>
        </w:rPr>
        <w:t>La forme passive</w:t>
      </w:r>
      <w:r>
        <w:t xml:space="preserve">, ou </w:t>
      </w:r>
      <w:r>
        <w:rPr>
          <w:b/>
        </w:rPr>
        <w:t>construction passive</w:t>
      </w:r>
      <w:r>
        <w:t xml:space="preserve">, possède un verbe à la voix passive, parfois un complément d’agent, introduit par la préposition « par » :  </w:t>
      </w:r>
      <w:r>
        <w:rPr>
          <w:i/>
        </w:rPr>
        <w:t>Le courrier est distribué par deux facteurs. Le courrier est distribué tous les jours</w:t>
      </w:r>
      <w:r>
        <w:t>. (</w:t>
      </w:r>
      <w:proofErr w:type="gramStart"/>
      <w:r>
        <w:t>pas</w:t>
      </w:r>
      <w:proofErr w:type="gramEnd"/>
      <w:r>
        <w:t xml:space="preserve"> de </w:t>
      </w:r>
      <w:proofErr w:type="spellStart"/>
      <w:r>
        <w:t>complt</w:t>
      </w:r>
      <w:proofErr w:type="spellEnd"/>
      <w:r>
        <w:t xml:space="preserve"> d’agent ici)</w:t>
      </w:r>
    </w:p>
    <w:p w14:paraId="0D2B0520" w14:textId="415CA9F4" w:rsidR="00C10CDC" w:rsidRDefault="00C10CDC" w:rsidP="00C10CDC">
      <w:pPr>
        <w:jc w:val="both"/>
        <w:rPr>
          <w:i/>
        </w:rPr>
      </w:pPr>
      <w:r>
        <w:t xml:space="preserve">On peut toujours transformer la phrase à la voix active : </w:t>
      </w:r>
      <w:r>
        <w:rPr>
          <w:i/>
        </w:rPr>
        <w:t>Deux facteurs distribuent le courrier. On distribue le courrier tous les jours.</w:t>
      </w:r>
    </w:p>
    <w:p w14:paraId="1AF0D7E0" w14:textId="249664DF" w:rsidR="00C10CDC" w:rsidRDefault="00C10CDC" w:rsidP="00C10CDC">
      <w:pPr>
        <w:jc w:val="both"/>
        <w:rPr>
          <w:i/>
        </w:rPr>
      </w:pPr>
    </w:p>
    <w:p w14:paraId="38A89734" w14:textId="2D9F5C5C" w:rsidR="00C10CDC" w:rsidRPr="00C10CDC" w:rsidRDefault="00C10CDC" w:rsidP="00C10CDC">
      <w:pPr>
        <w:jc w:val="both"/>
        <w:rPr>
          <w:b/>
          <w:bCs/>
          <w:iCs/>
        </w:rPr>
      </w:pPr>
      <w:r w:rsidRPr="00C10CDC">
        <w:rPr>
          <w:b/>
          <w:bCs/>
          <w:iCs/>
        </w:rPr>
        <w:t>La forme ou construction impersonnelle</w:t>
      </w:r>
    </w:p>
    <w:p w14:paraId="55A7128F" w14:textId="4D5D0E0F" w:rsidR="00C10CDC" w:rsidRDefault="00C10CDC" w:rsidP="00C10CDC">
      <w:pPr>
        <w:jc w:val="both"/>
        <w:rPr>
          <w:iCs/>
        </w:rPr>
      </w:pPr>
      <w:r>
        <w:rPr>
          <w:iCs/>
        </w:rPr>
        <w:t>Une phrase (ou proposition) construite autour d’un verbe impersonnel relève d’une construction impersonnelle.</w:t>
      </w:r>
    </w:p>
    <w:p w14:paraId="61188D8B" w14:textId="3C533AB7" w:rsidR="00C10CDC" w:rsidRPr="00C10CDC" w:rsidRDefault="00C10CDC" w:rsidP="00C10CDC">
      <w:pPr>
        <w:jc w:val="both"/>
        <w:rPr>
          <w:i/>
        </w:rPr>
      </w:pPr>
      <w:r>
        <w:rPr>
          <w:iCs/>
        </w:rPr>
        <w:t xml:space="preserve">Ex de verbes impersonnels : </w:t>
      </w:r>
      <w:r w:rsidRPr="00C10CDC">
        <w:rPr>
          <w:i/>
        </w:rPr>
        <w:t>il s’agit, il faut, il pleut, il convient, il se peut</w:t>
      </w:r>
    </w:p>
    <w:p w14:paraId="2C73D5C9" w14:textId="77777777" w:rsidR="00B34195" w:rsidRPr="00A32B42" w:rsidRDefault="00B34195">
      <w:pPr>
        <w:jc w:val="both"/>
        <w:rPr>
          <w:iCs/>
          <w:sz w:val="21"/>
          <w:szCs w:val="28"/>
        </w:rPr>
      </w:pPr>
    </w:p>
    <w:p w14:paraId="72DD4148" w14:textId="77777777" w:rsidR="00B34195" w:rsidRDefault="00391B93">
      <w:pPr>
        <w:ind w:left="-142"/>
        <w:jc w:val="both"/>
        <w:rPr>
          <w:rFonts w:ascii="Century Gothic" w:hAnsi="Century Gothic"/>
          <w:b/>
          <w:sz w:val="24"/>
        </w:rPr>
      </w:pPr>
      <w:r>
        <w:rPr>
          <w:rFonts w:ascii="Century Gothic" w:hAnsi="Century Gothic"/>
          <w:b/>
          <w:sz w:val="24"/>
        </w:rPr>
        <w:t>II. phrase simple et phrase complexe</w:t>
      </w:r>
    </w:p>
    <w:p w14:paraId="2D1E4904" w14:textId="77777777" w:rsidR="00B34195" w:rsidRDefault="00B34195">
      <w:pPr>
        <w:jc w:val="both"/>
        <w:rPr>
          <w:sz w:val="8"/>
        </w:rPr>
      </w:pPr>
    </w:p>
    <w:p w14:paraId="7DE3DA9E" w14:textId="35F0F1BC" w:rsidR="00B34195" w:rsidRDefault="00391B93">
      <w:pPr>
        <w:spacing w:line="276" w:lineRule="auto"/>
        <w:jc w:val="both"/>
      </w:pPr>
      <w:r>
        <w:rPr>
          <w:sz w:val="18"/>
        </w:rPr>
        <w:t>LA PHRASE </w:t>
      </w:r>
      <w:r>
        <w:t>: Ensemble de mots (parfois un seul mot) pourvu d’un sens, commençant par une majuscule et finissant par un des points.</w:t>
      </w:r>
    </w:p>
    <w:p w14:paraId="7776881E" w14:textId="77777777" w:rsidR="00A32B42" w:rsidRDefault="00A32B42">
      <w:pPr>
        <w:spacing w:line="276" w:lineRule="auto"/>
        <w:jc w:val="both"/>
      </w:pPr>
    </w:p>
    <w:p w14:paraId="2946DA22" w14:textId="77777777" w:rsidR="00B34195" w:rsidRDefault="00391B93">
      <w:pPr>
        <w:jc w:val="both"/>
      </w:pPr>
      <w:r>
        <w:rPr>
          <w:b/>
        </w:rPr>
        <w:t>La phrase simple</w:t>
      </w:r>
      <w:r>
        <w:t> : un seul verbe conjugué, donc une seule proposition.</w:t>
      </w:r>
    </w:p>
    <w:p w14:paraId="75665C82" w14:textId="7CB0F6BE" w:rsidR="00B34195" w:rsidRDefault="00391B93" w:rsidP="00E728C5">
      <w:pPr>
        <w:jc w:val="both"/>
        <w:rPr>
          <w:i/>
          <w:iCs/>
          <w:sz w:val="21"/>
          <w:szCs w:val="28"/>
        </w:rPr>
      </w:pPr>
      <w:r>
        <w:tab/>
      </w:r>
      <w:r w:rsidR="00E728C5" w:rsidRPr="00A32B42">
        <w:rPr>
          <w:i/>
          <w:iCs/>
          <w:sz w:val="21"/>
          <w:szCs w:val="28"/>
        </w:rPr>
        <w:t>- Les feuilles tombent.         – Dans le parc, les feuilles des chênes centenaires tombent à chaque rafale de vent.</w:t>
      </w:r>
    </w:p>
    <w:p w14:paraId="2BF6CBB0" w14:textId="77777777" w:rsidR="00A32B42" w:rsidRPr="00E728C5" w:rsidRDefault="00A32B42" w:rsidP="00E728C5">
      <w:pPr>
        <w:jc w:val="both"/>
        <w:rPr>
          <w:i/>
          <w:iCs/>
          <w:sz w:val="18"/>
        </w:rPr>
      </w:pPr>
    </w:p>
    <w:p w14:paraId="72F7DE96" w14:textId="77777777" w:rsidR="00B34195" w:rsidRDefault="00391B93">
      <w:pPr>
        <w:jc w:val="both"/>
      </w:pPr>
      <w:r>
        <w:rPr>
          <w:b/>
        </w:rPr>
        <w:t>La phrase complexe</w:t>
      </w:r>
      <w:r>
        <w:t xml:space="preserve"> : au moins deux propositions, quelle que soit leur nature, donc au moins deux </w:t>
      </w:r>
      <w:r>
        <w:rPr>
          <w:u w:val="single"/>
        </w:rPr>
        <w:t>verbes conjugués.</w:t>
      </w:r>
    </w:p>
    <w:p w14:paraId="2A2307F8" w14:textId="77777777" w:rsidR="00B34195" w:rsidRPr="00A32B42" w:rsidRDefault="00391B93">
      <w:pPr>
        <w:jc w:val="both"/>
        <w:rPr>
          <w:sz w:val="21"/>
          <w:szCs w:val="28"/>
        </w:rPr>
      </w:pPr>
      <w:r>
        <w:tab/>
      </w:r>
      <w:r w:rsidRPr="00A32B42">
        <w:rPr>
          <w:sz w:val="21"/>
          <w:szCs w:val="28"/>
        </w:rPr>
        <w:t>- au moins deux indépendantes</w:t>
      </w:r>
    </w:p>
    <w:p w14:paraId="1CF58917" w14:textId="77777777" w:rsidR="00B34195" w:rsidRPr="00A32B42" w:rsidRDefault="00391B93">
      <w:pPr>
        <w:jc w:val="both"/>
        <w:rPr>
          <w:sz w:val="21"/>
          <w:szCs w:val="28"/>
        </w:rPr>
      </w:pPr>
      <w:r w:rsidRPr="00A32B42">
        <w:rPr>
          <w:sz w:val="21"/>
          <w:szCs w:val="28"/>
        </w:rPr>
        <w:tab/>
      </w:r>
      <w:r w:rsidRPr="00A32B42">
        <w:rPr>
          <w:sz w:val="21"/>
          <w:szCs w:val="28"/>
        </w:rPr>
        <w:tab/>
        <w:t xml:space="preserve">- - </w:t>
      </w:r>
      <w:proofErr w:type="gramStart"/>
      <w:r w:rsidRPr="00A32B42">
        <w:rPr>
          <w:sz w:val="21"/>
          <w:szCs w:val="28"/>
        </w:rPr>
        <w:t xml:space="preserve">juxtaposées  </w:t>
      </w:r>
      <w:r w:rsidRPr="00A32B42">
        <w:rPr>
          <w:i/>
          <w:sz w:val="21"/>
          <w:szCs w:val="28"/>
        </w:rPr>
        <w:t>Le</w:t>
      </w:r>
      <w:proofErr w:type="gramEnd"/>
      <w:r w:rsidRPr="00A32B42">
        <w:rPr>
          <w:i/>
          <w:sz w:val="21"/>
          <w:szCs w:val="28"/>
        </w:rPr>
        <w:t xml:space="preserve"> vent s</w:t>
      </w:r>
      <w:r w:rsidRPr="00A32B42">
        <w:rPr>
          <w:i/>
          <w:sz w:val="21"/>
          <w:szCs w:val="28"/>
          <w:u w:val="single"/>
        </w:rPr>
        <w:t>ouffle</w:t>
      </w:r>
      <w:r w:rsidRPr="00A32B42">
        <w:rPr>
          <w:i/>
          <w:sz w:val="21"/>
          <w:szCs w:val="28"/>
        </w:rPr>
        <w:t xml:space="preserve">, les feuilles </w:t>
      </w:r>
      <w:r w:rsidRPr="00A32B42">
        <w:rPr>
          <w:i/>
          <w:sz w:val="21"/>
          <w:szCs w:val="28"/>
          <w:u w:val="single"/>
        </w:rPr>
        <w:t>commencent</w:t>
      </w:r>
      <w:r w:rsidRPr="00A32B42">
        <w:rPr>
          <w:i/>
          <w:sz w:val="21"/>
          <w:szCs w:val="28"/>
        </w:rPr>
        <w:t xml:space="preserve"> à tomber</w:t>
      </w:r>
      <w:r w:rsidRPr="00A32B42">
        <w:rPr>
          <w:sz w:val="21"/>
          <w:szCs w:val="28"/>
        </w:rPr>
        <w:t>.</w:t>
      </w:r>
    </w:p>
    <w:p w14:paraId="12990296" w14:textId="1950EA66" w:rsidR="00B34195" w:rsidRDefault="00391B93">
      <w:pPr>
        <w:jc w:val="both"/>
        <w:rPr>
          <w:sz w:val="21"/>
          <w:szCs w:val="28"/>
        </w:rPr>
      </w:pPr>
      <w:r w:rsidRPr="00A32B42">
        <w:rPr>
          <w:sz w:val="21"/>
          <w:szCs w:val="28"/>
        </w:rPr>
        <w:tab/>
      </w:r>
      <w:r w:rsidRPr="00A32B42">
        <w:rPr>
          <w:sz w:val="21"/>
          <w:szCs w:val="28"/>
        </w:rPr>
        <w:tab/>
        <w:t xml:space="preserve">- - </w:t>
      </w:r>
      <w:proofErr w:type="gramStart"/>
      <w:r w:rsidRPr="00A32B42">
        <w:rPr>
          <w:sz w:val="21"/>
          <w:szCs w:val="28"/>
        </w:rPr>
        <w:t xml:space="preserve">coordonnées  </w:t>
      </w:r>
      <w:r w:rsidRPr="00A32B42">
        <w:rPr>
          <w:i/>
          <w:sz w:val="21"/>
          <w:szCs w:val="28"/>
        </w:rPr>
        <w:t>Les</w:t>
      </w:r>
      <w:proofErr w:type="gramEnd"/>
      <w:r w:rsidRPr="00A32B42">
        <w:rPr>
          <w:i/>
          <w:sz w:val="21"/>
          <w:szCs w:val="28"/>
        </w:rPr>
        <w:t xml:space="preserve"> feuilles </w:t>
      </w:r>
      <w:r w:rsidRPr="00A32B42">
        <w:rPr>
          <w:i/>
          <w:sz w:val="21"/>
          <w:szCs w:val="28"/>
          <w:u w:val="single"/>
        </w:rPr>
        <w:t>tombent</w:t>
      </w:r>
      <w:r w:rsidRPr="00A32B42">
        <w:rPr>
          <w:i/>
          <w:sz w:val="21"/>
          <w:szCs w:val="28"/>
        </w:rPr>
        <w:t xml:space="preserve"> car le vent souffle</w:t>
      </w:r>
      <w:r w:rsidRPr="00A32B42">
        <w:rPr>
          <w:sz w:val="21"/>
          <w:szCs w:val="28"/>
        </w:rPr>
        <w:t>.</w:t>
      </w:r>
    </w:p>
    <w:p w14:paraId="503D1C80" w14:textId="77777777" w:rsidR="00A32B42" w:rsidRPr="00A32B42" w:rsidRDefault="00A32B42">
      <w:pPr>
        <w:jc w:val="both"/>
        <w:rPr>
          <w:sz w:val="21"/>
          <w:szCs w:val="28"/>
        </w:rPr>
      </w:pPr>
    </w:p>
    <w:p w14:paraId="1304F60F" w14:textId="77777777" w:rsidR="00B34195" w:rsidRPr="00A32B42" w:rsidRDefault="00391B93">
      <w:pPr>
        <w:jc w:val="both"/>
        <w:rPr>
          <w:sz w:val="21"/>
          <w:szCs w:val="28"/>
        </w:rPr>
      </w:pPr>
      <w:r w:rsidRPr="00A32B42">
        <w:rPr>
          <w:sz w:val="21"/>
          <w:szCs w:val="28"/>
        </w:rPr>
        <w:tab/>
        <w:t>- au moins une proposition subordonnée</w:t>
      </w:r>
    </w:p>
    <w:p w14:paraId="40604E74" w14:textId="77777777" w:rsidR="00B34195" w:rsidRPr="00A32B42" w:rsidRDefault="00391B93">
      <w:pPr>
        <w:jc w:val="both"/>
        <w:rPr>
          <w:sz w:val="21"/>
          <w:szCs w:val="28"/>
        </w:rPr>
      </w:pPr>
      <w:r w:rsidRPr="00A32B42">
        <w:rPr>
          <w:sz w:val="21"/>
          <w:szCs w:val="28"/>
        </w:rPr>
        <w:tab/>
      </w:r>
      <w:r w:rsidRPr="00A32B42">
        <w:rPr>
          <w:sz w:val="21"/>
          <w:szCs w:val="28"/>
        </w:rPr>
        <w:tab/>
        <w:t xml:space="preserve">- - </w:t>
      </w:r>
      <w:r w:rsidRPr="00A32B42">
        <w:rPr>
          <w:i/>
          <w:sz w:val="21"/>
          <w:szCs w:val="28"/>
        </w:rPr>
        <w:t xml:space="preserve">Le vent [qui </w:t>
      </w:r>
      <w:r w:rsidRPr="00A32B42">
        <w:rPr>
          <w:i/>
          <w:sz w:val="21"/>
          <w:szCs w:val="28"/>
          <w:u w:val="single"/>
        </w:rPr>
        <w:t>souffle</w:t>
      </w:r>
      <w:r w:rsidRPr="00A32B42">
        <w:rPr>
          <w:i/>
          <w:sz w:val="21"/>
          <w:szCs w:val="28"/>
        </w:rPr>
        <w:t xml:space="preserve">] </w:t>
      </w:r>
      <w:r w:rsidRPr="00A32B42">
        <w:rPr>
          <w:i/>
          <w:sz w:val="21"/>
          <w:szCs w:val="28"/>
          <w:u w:val="single"/>
        </w:rPr>
        <w:t xml:space="preserve">fait </w:t>
      </w:r>
      <w:r w:rsidRPr="00A32B42">
        <w:rPr>
          <w:i/>
          <w:sz w:val="21"/>
          <w:szCs w:val="28"/>
        </w:rPr>
        <w:t xml:space="preserve">tomber les feuilles. [Quand le vent </w:t>
      </w:r>
      <w:r w:rsidRPr="00A32B42">
        <w:rPr>
          <w:i/>
          <w:sz w:val="21"/>
          <w:szCs w:val="28"/>
          <w:u w:val="single"/>
        </w:rPr>
        <w:t>souffle</w:t>
      </w:r>
      <w:r w:rsidRPr="00A32B42">
        <w:rPr>
          <w:i/>
          <w:sz w:val="21"/>
          <w:szCs w:val="28"/>
        </w:rPr>
        <w:t xml:space="preserve">], les feuilles </w:t>
      </w:r>
      <w:r w:rsidRPr="00A32B42">
        <w:rPr>
          <w:i/>
          <w:sz w:val="21"/>
          <w:szCs w:val="28"/>
          <w:u w:val="single"/>
        </w:rPr>
        <w:t>tombent</w:t>
      </w:r>
      <w:r w:rsidRPr="00A32B42">
        <w:rPr>
          <w:sz w:val="21"/>
          <w:szCs w:val="28"/>
        </w:rPr>
        <w:t>.</w:t>
      </w:r>
    </w:p>
    <w:p w14:paraId="49AE8A09" w14:textId="77777777" w:rsidR="00B34195" w:rsidRPr="00A32B42" w:rsidRDefault="00B34195">
      <w:pPr>
        <w:jc w:val="both"/>
        <w:rPr>
          <w:sz w:val="22"/>
          <w:szCs w:val="28"/>
        </w:rPr>
      </w:pPr>
    </w:p>
    <w:p w14:paraId="47F26990" w14:textId="77777777" w:rsidR="00B34195" w:rsidRDefault="00391B93">
      <w:pPr>
        <w:ind w:left="-142"/>
        <w:jc w:val="both"/>
        <w:rPr>
          <w:rFonts w:ascii="Century Gothic" w:hAnsi="Century Gothic"/>
          <w:b/>
          <w:sz w:val="24"/>
        </w:rPr>
      </w:pPr>
      <w:r>
        <w:rPr>
          <w:rFonts w:ascii="Century Gothic" w:hAnsi="Century Gothic"/>
          <w:b/>
          <w:sz w:val="24"/>
        </w:rPr>
        <w:lastRenderedPageBreak/>
        <w:t>III. les différentes subordonnées</w:t>
      </w:r>
    </w:p>
    <w:p w14:paraId="39C8A18A" w14:textId="77777777" w:rsidR="00B34195" w:rsidRDefault="00B34195">
      <w:pPr>
        <w:jc w:val="both"/>
        <w:rPr>
          <w:sz w:val="10"/>
        </w:rPr>
      </w:pPr>
    </w:p>
    <w:p w14:paraId="60E9F802" w14:textId="6198A716" w:rsidR="00B34195" w:rsidRPr="00A32B42" w:rsidRDefault="00391B93">
      <w:pPr>
        <w:jc w:val="both"/>
        <w:rPr>
          <w:b/>
          <w:sz w:val="24"/>
          <w:szCs w:val="24"/>
        </w:rPr>
      </w:pPr>
      <w:r w:rsidRPr="00A32B42">
        <w:rPr>
          <w:b/>
          <w:sz w:val="24"/>
          <w:szCs w:val="24"/>
        </w:rPr>
        <w:t>I. La relative </w:t>
      </w:r>
    </w:p>
    <w:p w14:paraId="384EDB3F" w14:textId="77777777" w:rsidR="00A32B42" w:rsidRDefault="00A32B42">
      <w:pPr>
        <w:jc w:val="both"/>
        <w:rPr>
          <w:b/>
          <w:sz w:val="22"/>
        </w:rPr>
      </w:pPr>
    </w:p>
    <w:p w14:paraId="0ADC4C81" w14:textId="443DDB13" w:rsidR="00B34195" w:rsidRDefault="00391B93">
      <w:pPr>
        <w:jc w:val="both"/>
        <w:rPr>
          <w:b/>
          <w:sz w:val="22"/>
        </w:rPr>
      </w:pPr>
      <w:r>
        <w:rPr>
          <w:b/>
          <w:sz w:val="22"/>
        </w:rPr>
        <w:tab/>
        <w:t xml:space="preserve">A. La relative adjective (avec antécédent) : un équivalent de l’adjectif </w:t>
      </w:r>
      <w:r>
        <w:rPr>
          <w:b/>
          <w:sz w:val="22"/>
        </w:rPr>
        <w:sym w:font="Wingdings" w:char="F0E0"/>
      </w:r>
      <w:r>
        <w:rPr>
          <w:b/>
          <w:sz w:val="22"/>
        </w:rPr>
        <w:t xml:space="preserve"> elle a les fonctions d’un adjectif</w:t>
      </w:r>
    </w:p>
    <w:p w14:paraId="140A43EB" w14:textId="77777777" w:rsidR="00A32B42" w:rsidRDefault="00A32B42">
      <w:pPr>
        <w:jc w:val="both"/>
        <w:rPr>
          <w:b/>
          <w:sz w:val="22"/>
        </w:rPr>
      </w:pPr>
    </w:p>
    <w:p w14:paraId="406FBA4B" w14:textId="77777777" w:rsidR="00B34195" w:rsidRDefault="00391B93">
      <w:pPr>
        <w:jc w:val="both"/>
      </w:pPr>
      <w:r>
        <w:rPr>
          <w:rFonts w:ascii="Tahoma" w:hAnsi="Tahoma" w:cs="Tahoma"/>
        </w:rPr>
        <w:t>●</w:t>
      </w:r>
      <w:r>
        <w:t xml:space="preserve"> </w:t>
      </w:r>
      <w:r>
        <w:rPr>
          <w:b/>
        </w:rPr>
        <w:t>fonction : épithète de son antécédent</w:t>
      </w:r>
      <w:r>
        <w:t>, si c’est un nom. (</w:t>
      </w:r>
      <w:proofErr w:type="gramStart"/>
      <w:r>
        <w:t>ou</w:t>
      </w:r>
      <w:proofErr w:type="gramEnd"/>
      <w:r>
        <w:t xml:space="preserve"> complément de l’antécédent)</w:t>
      </w:r>
    </w:p>
    <w:p w14:paraId="194AA963" w14:textId="77777777" w:rsidR="00B34195" w:rsidRDefault="00391B93">
      <w:pPr>
        <w:jc w:val="both"/>
      </w:pPr>
      <w:r>
        <w:rPr>
          <w:i/>
        </w:rPr>
        <w:t>Le vent [qui souffle] fait tomber les feuilles.  La pelouse [sur laquelle tombent les feuilles] prend les couleurs de l’automne. La ville [où ils ont grandi] est dans le Var.</w:t>
      </w:r>
      <w:r>
        <w:t xml:space="preserve">  La relative, expansion du GN, a la fonction d’un adjectif : épithète de l’antécédent (ou complément de l’antécédent)</w:t>
      </w:r>
    </w:p>
    <w:p w14:paraId="1ECC34B6" w14:textId="449DAEDB" w:rsidR="00B34195" w:rsidRDefault="00C52A71">
      <w:pPr>
        <w:jc w:val="both"/>
      </w:pPr>
      <w:proofErr w:type="gramStart"/>
      <w:r>
        <w:rPr>
          <w:rFonts w:ascii="Tahoma" w:hAnsi="Tahoma" w:cs="Tahoma"/>
        </w:rPr>
        <w:t>/</w:t>
      </w:r>
      <w:r w:rsidR="00E728C5">
        <w:rPr>
          <w:rFonts w:ascii="Tahoma" w:hAnsi="Tahoma" w:cs="Tahoma"/>
        </w:rPr>
        <w:t>!\</w:t>
      </w:r>
      <w:proofErr w:type="gramEnd"/>
      <w:r w:rsidR="00391B93">
        <w:t xml:space="preserve">L’antécédent n’est pas toujours un nom.  </w:t>
      </w:r>
      <w:r w:rsidR="00391B93">
        <w:rPr>
          <w:i/>
        </w:rPr>
        <w:t xml:space="preserve">Il s’est rendu </w:t>
      </w:r>
      <w:r w:rsidR="00391B93" w:rsidRPr="00C52A71">
        <w:rPr>
          <w:i/>
          <w:u w:val="single"/>
        </w:rPr>
        <w:t>là</w:t>
      </w:r>
      <w:r w:rsidR="00391B93">
        <w:rPr>
          <w:i/>
        </w:rPr>
        <w:t xml:space="preserve"> [où il le souhaitait]</w:t>
      </w:r>
      <w:r w:rsidR="00391B93">
        <w:t xml:space="preserve"> </w:t>
      </w:r>
      <w:proofErr w:type="spellStart"/>
      <w:r w:rsidR="00391B93">
        <w:t>atcd</w:t>
      </w:r>
      <w:proofErr w:type="spellEnd"/>
      <w:proofErr w:type="gramStart"/>
      <w:r>
        <w:t> :</w:t>
      </w:r>
      <w:r w:rsidR="00391B93">
        <w:t>adverbe</w:t>
      </w:r>
      <w:proofErr w:type="gramEnd"/>
      <w:r w:rsidR="00391B93">
        <w:t xml:space="preserve">.  </w:t>
      </w:r>
      <w:r w:rsidR="00391B93">
        <w:rPr>
          <w:i/>
        </w:rPr>
        <w:t xml:space="preserve">Cette maison est </w:t>
      </w:r>
      <w:r w:rsidR="00391B93" w:rsidRPr="00C52A71">
        <w:rPr>
          <w:i/>
          <w:u w:val="single"/>
        </w:rPr>
        <w:t>celle</w:t>
      </w:r>
      <w:r w:rsidR="00391B93">
        <w:rPr>
          <w:i/>
        </w:rPr>
        <w:t xml:space="preserve"> [dont on a parlé]</w:t>
      </w:r>
      <w:r w:rsidR="00391B93">
        <w:t xml:space="preserve"> </w:t>
      </w:r>
      <w:proofErr w:type="spellStart"/>
      <w:r w:rsidR="00391B93">
        <w:t>atcd</w:t>
      </w:r>
      <w:proofErr w:type="spellEnd"/>
      <w:r>
        <w:t xml:space="preserve"> : </w:t>
      </w:r>
      <w:r w:rsidR="00391B93">
        <w:t xml:space="preserve">pronom.  </w:t>
      </w:r>
    </w:p>
    <w:p w14:paraId="5DD1924B" w14:textId="714E4947" w:rsidR="00C52A71" w:rsidRDefault="00391B93">
      <w:pPr>
        <w:jc w:val="both"/>
        <w:rPr>
          <w:b/>
        </w:rPr>
      </w:pPr>
      <w:r>
        <w:rPr>
          <w:rFonts w:ascii="Tahoma" w:hAnsi="Tahoma" w:cs="Tahoma"/>
        </w:rPr>
        <w:t>●</w:t>
      </w:r>
      <w:r>
        <w:t xml:space="preserve"> </w:t>
      </w:r>
      <w:r>
        <w:rPr>
          <w:b/>
        </w:rPr>
        <w:t xml:space="preserve">fonction : attribut </w:t>
      </w:r>
      <w:r w:rsidR="00C52A71">
        <w:rPr>
          <w:b/>
        </w:rPr>
        <w:t>du COD</w:t>
      </w:r>
      <w:r w:rsidR="00C52A71">
        <w:t xml:space="preserve">, </w:t>
      </w:r>
      <w:r w:rsidR="00C52A71">
        <w:rPr>
          <w:b/>
        </w:rPr>
        <w:t>(très rare)</w:t>
      </w:r>
    </w:p>
    <w:p w14:paraId="1B0EF9D8" w14:textId="10E31BFB" w:rsidR="00B34195" w:rsidRDefault="00C52A71">
      <w:pPr>
        <w:jc w:val="both"/>
      </w:pPr>
      <w:r w:rsidRPr="00C52A71">
        <w:rPr>
          <w:bCs/>
        </w:rPr>
        <w:t>L</w:t>
      </w:r>
      <w:r>
        <w:rPr>
          <w:bCs/>
        </w:rPr>
        <w:t xml:space="preserve">’antécédent </w:t>
      </w:r>
      <w:r w:rsidR="00391B93" w:rsidRPr="00C52A71">
        <w:rPr>
          <w:bCs/>
        </w:rPr>
        <w:t>est</w:t>
      </w:r>
      <w:r w:rsidR="00391B93">
        <w:t xml:space="preserve"> un nom ou un pronom, COD d’un verbe de perception.</w:t>
      </w:r>
    </w:p>
    <w:p w14:paraId="28939123" w14:textId="77777777" w:rsidR="00B34195" w:rsidRDefault="00391B93">
      <w:pPr>
        <w:jc w:val="both"/>
        <w:rPr>
          <w:i/>
        </w:rPr>
      </w:pPr>
      <w:r>
        <w:rPr>
          <w:i/>
        </w:rPr>
        <w:t xml:space="preserve">Je vois </w:t>
      </w:r>
      <w:r w:rsidRPr="00C52A71">
        <w:rPr>
          <w:i/>
          <w:u w:val="single"/>
        </w:rPr>
        <w:t>les enfants</w:t>
      </w:r>
      <w:r>
        <w:rPr>
          <w:i/>
        </w:rPr>
        <w:t xml:space="preserve"> [qui sortent]. Je </w:t>
      </w:r>
      <w:r w:rsidRPr="00C52A71">
        <w:rPr>
          <w:i/>
          <w:u w:val="single"/>
        </w:rPr>
        <w:t>les</w:t>
      </w:r>
      <w:r>
        <w:rPr>
          <w:i/>
        </w:rPr>
        <w:t xml:space="preserve"> entends [qui arrivent].</w:t>
      </w:r>
    </w:p>
    <w:p w14:paraId="4033B1FF" w14:textId="77777777" w:rsidR="00B34195" w:rsidRDefault="00B34195">
      <w:pPr>
        <w:jc w:val="both"/>
        <w:rPr>
          <w:i/>
        </w:rPr>
      </w:pPr>
    </w:p>
    <w:p w14:paraId="1A406C04" w14:textId="77777777" w:rsidR="00B34195" w:rsidRDefault="00B34195">
      <w:pPr>
        <w:jc w:val="both"/>
        <w:rPr>
          <w:sz w:val="10"/>
        </w:rPr>
      </w:pPr>
    </w:p>
    <w:p w14:paraId="347C89E7" w14:textId="68DC43F1" w:rsidR="00B34195" w:rsidRDefault="00391B93">
      <w:pPr>
        <w:jc w:val="both"/>
        <w:rPr>
          <w:b/>
          <w:sz w:val="22"/>
        </w:rPr>
      </w:pPr>
      <w:r>
        <w:tab/>
      </w:r>
      <w:r>
        <w:rPr>
          <w:b/>
          <w:sz w:val="22"/>
        </w:rPr>
        <w:t xml:space="preserve">B. La relative substantive (sans antécédent) : un équivalent du nom </w:t>
      </w:r>
      <w:r>
        <w:rPr>
          <w:b/>
          <w:sz w:val="22"/>
        </w:rPr>
        <w:sym w:font="Wingdings" w:char="F0E0"/>
      </w:r>
      <w:r>
        <w:rPr>
          <w:b/>
          <w:sz w:val="22"/>
        </w:rPr>
        <w:t xml:space="preserve"> elle a les fonctions d’un nom</w:t>
      </w:r>
    </w:p>
    <w:p w14:paraId="65276FE1" w14:textId="77777777" w:rsidR="00A32B42" w:rsidRDefault="00A32B42">
      <w:pPr>
        <w:jc w:val="both"/>
        <w:rPr>
          <w:b/>
          <w:sz w:val="22"/>
        </w:rPr>
      </w:pPr>
    </w:p>
    <w:p w14:paraId="28C34274" w14:textId="77777777" w:rsidR="00B34195" w:rsidRDefault="00391B93">
      <w:pPr>
        <w:jc w:val="both"/>
        <w:rPr>
          <w:sz w:val="18"/>
        </w:rPr>
      </w:pPr>
      <w:r>
        <w:rPr>
          <w:rFonts w:ascii="Tahoma" w:hAnsi="Tahoma" w:cs="Tahoma"/>
          <w:b/>
        </w:rPr>
        <w:t>●</w:t>
      </w:r>
      <w:r>
        <w:rPr>
          <w:b/>
        </w:rPr>
        <w:t xml:space="preserve"> introduite par un pronom relatif simple</w:t>
      </w:r>
      <w:r>
        <w:t xml:space="preserve"> : </w:t>
      </w:r>
      <w:r>
        <w:rPr>
          <w:i/>
        </w:rPr>
        <w:t>qui, que, où</w:t>
      </w:r>
    </w:p>
    <w:p w14:paraId="65D92651" w14:textId="77777777" w:rsidR="00B34195" w:rsidRDefault="00391B93">
      <w:pPr>
        <w:jc w:val="both"/>
        <w:rPr>
          <w:i/>
        </w:rPr>
      </w:pPr>
      <w:r>
        <w:rPr>
          <w:i/>
        </w:rPr>
        <w:t>[Qui veut la paix] prépare la guerre</w:t>
      </w:r>
      <w:r>
        <w:t xml:space="preserve">. Relative = sujet.      </w:t>
      </w:r>
      <w:r>
        <w:rPr>
          <w:i/>
        </w:rPr>
        <w:t>Choisissez [qui vous voudrez</w:t>
      </w:r>
      <w:proofErr w:type="gramStart"/>
      <w:r>
        <w:rPr>
          <w:i/>
        </w:rPr>
        <w:t>].</w:t>
      </w:r>
      <w:r>
        <w:t>Relative</w:t>
      </w:r>
      <w:proofErr w:type="gramEnd"/>
      <w:r>
        <w:t xml:space="preserve"> = COD</w:t>
      </w:r>
      <w:r>
        <w:rPr>
          <w:i/>
        </w:rPr>
        <w:t xml:space="preserve">  </w:t>
      </w:r>
    </w:p>
    <w:p w14:paraId="569FEAE2" w14:textId="1BC580A8" w:rsidR="00B34195" w:rsidRDefault="00391B93">
      <w:pPr>
        <w:jc w:val="both"/>
      </w:pPr>
      <w:r>
        <w:rPr>
          <w:i/>
        </w:rPr>
        <w:t>On ne va pas [où on veut].</w:t>
      </w:r>
      <w:r>
        <w:t xml:space="preserve"> Relative = </w:t>
      </w:r>
      <w:proofErr w:type="spellStart"/>
      <w:r>
        <w:t>C</w:t>
      </w:r>
      <w:r w:rsidR="00C52A71">
        <w:t>omplt</w:t>
      </w:r>
      <w:proofErr w:type="spellEnd"/>
      <w:r w:rsidR="00C52A71">
        <w:t xml:space="preserve"> </w:t>
      </w:r>
      <w:proofErr w:type="spellStart"/>
      <w:r w:rsidR="00C52A71">
        <w:t>ess</w:t>
      </w:r>
      <w:r>
        <w:t>L</w:t>
      </w:r>
      <w:proofErr w:type="spellEnd"/>
      <w:r w:rsidR="00C52A71">
        <w:t xml:space="preserve"> de lieu.</w:t>
      </w:r>
    </w:p>
    <w:p w14:paraId="5002CACC" w14:textId="77777777" w:rsidR="00B34195" w:rsidRDefault="00391B93">
      <w:pPr>
        <w:jc w:val="both"/>
        <w:rPr>
          <w:i/>
        </w:rPr>
      </w:pPr>
      <w:r>
        <w:rPr>
          <w:rFonts w:ascii="Tahoma" w:hAnsi="Tahoma" w:cs="Tahoma"/>
        </w:rPr>
        <w:t xml:space="preserve">● </w:t>
      </w:r>
      <w:r>
        <w:rPr>
          <w:b/>
        </w:rPr>
        <w:t>introduite par un pronom relatif indéfini</w:t>
      </w:r>
      <w:r>
        <w:t> :</w:t>
      </w:r>
      <w:r>
        <w:rPr>
          <w:sz w:val="18"/>
          <w:szCs w:val="21"/>
        </w:rPr>
        <w:t xml:space="preserve"> </w:t>
      </w:r>
      <w:r>
        <w:rPr>
          <w:i/>
          <w:sz w:val="18"/>
          <w:szCs w:val="21"/>
        </w:rPr>
        <w:t xml:space="preserve">qui que, quoi que, où que </w:t>
      </w:r>
      <w:proofErr w:type="gramStart"/>
      <w:r>
        <w:rPr>
          <w:i/>
          <w:sz w:val="18"/>
          <w:szCs w:val="21"/>
        </w:rPr>
        <w:t xml:space="preserve">-  </w:t>
      </w:r>
      <w:r>
        <w:rPr>
          <w:iCs/>
        </w:rPr>
        <w:t>ou</w:t>
      </w:r>
      <w:proofErr w:type="gramEnd"/>
      <w:r>
        <w:rPr>
          <w:iCs/>
        </w:rPr>
        <w:t xml:space="preserve">  par le </w:t>
      </w:r>
      <w:proofErr w:type="spellStart"/>
      <w:r>
        <w:rPr>
          <w:iCs/>
        </w:rPr>
        <w:t>dét.indéf</w:t>
      </w:r>
      <w:proofErr w:type="spellEnd"/>
      <w:r>
        <w:rPr>
          <w:iCs/>
        </w:rPr>
        <w:t xml:space="preserve">. </w:t>
      </w:r>
      <w:r>
        <w:rPr>
          <w:i/>
          <w:sz w:val="18"/>
          <w:szCs w:val="21"/>
        </w:rPr>
        <w:t>quelque/s</w:t>
      </w:r>
      <w:r>
        <w:rPr>
          <w:iCs/>
          <w:sz w:val="18"/>
          <w:szCs w:val="21"/>
        </w:rPr>
        <w:t xml:space="preserve"> +</w:t>
      </w:r>
      <w:proofErr w:type="spellStart"/>
      <w:r>
        <w:rPr>
          <w:iCs/>
          <w:sz w:val="18"/>
          <w:szCs w:val="21"/>
        </w:rPr>
        <w:t>N+</w:t>
      </w:r>
      <w:r>
        <w:rPr>
          <w:i/>
          <w:sz w:val="18"/>
          <w:szCs w:val="21"/>
        </w:rPr>
        <w:t>que</w:t>
      </w:r>
      <w:proofErr w:type="spellEnd"/>
      <w:r>
        <w:rPr>
          <w:i/>
        </w:rPr>
        <w:t xml:space="preserve"> (= </w:t>
      </w:r>
      <w:proofErr w:type="spellStart"/>
      <w:r>
        <w:rPr>
          <w:i/>
        </w:rPr>
        <w:t>pron.rel</w:t>
      </w:r>
      <w:proofErr w:type="spellEnd"/>
      <w:r>
        <w:rPr>
          <w:i/>
        </w:rPr>
        <w:t xml:space="preserve">. </w:t>
      </w:r>
      <w:proofErr w:type="gramStart"/>
      <w:r>
        <w:rPr>
          <w:i/>
        </w:rPr>
        <w:t>complexe</w:t>
      </w:r>
      <w:proofErr w:type="gramEnd"/>
      <w:r>
        <w:rPr>
          <w:i/>
        </w:rPr>
        <w:t>)</w:t>
      </w:r>
    </w:p>
    <w:p w14:paraId="162AE721" w14:textId="77777777" w:rsidR="00B34195" w:rsidRDefault="00391B93">
      <w:pPr>
        <w:jc w:val="both"/>
        <w:rPr>
          <w:i/>
          <w:iCs/>
        </w:rPr>
      </w:pPr>
      <w:r>
        <w:rPr>
          <w:i/>
        </w:rPr>
        <w:t xml:space="preserve">[Quoi que tu dises] je ne te crois plus.  On le retrouvera [où qu’il se trouve]. </w:t>
      </w:r>
      <w:r>
        <w:t>Ces relatives sont complément circonstanciel de concession.   -</w:t>
      </w:r>
      <w:proofErr w:type="gramStart"/>
      <w:r>
        <w:t xml:space="preserve">  </w:t>
      </w:r>
      <w:r>
        <w:rPr>
          <w:i/>
          <w:iCs/>
        </w:rPr>
        <w:t xml:space="preserve"> [</w:t>
      </w:r>
      <w:proofErr w:type="gramEnd"/>
      <w:r>
        <w:rPr>
          <w:i/>
          <w:iCs/>
        </w:rPr>
        <w:t>Quelque espoir qu’il nourrisse], il a peu de chances de réussir.</w:t>
      </w:r>
    </w:p>
    <w:p w14:paraId="06F18980" w14:textId="77777777" w:rsidR="00B34195" w:rsidRDefault="00B34195">
      <w:pPr>
        <w:jc w:val="both"/>
        <w:rPr>
          <w:sz w:val="8"/>
        </w:rPr>
      </w:pPr>
    </w:p>
    <w:p w14:paraId="33FC352D" w14:textId="77777777" w:rsidR="00C52A71" w:rsidRDefault="00391B93">
      <w:pPr>
        <w:jc w:val="both"/>
      </w:pPr>
      <w:r>
        <w:tab/>
      </w:r>
    </w:p>
    <w:p w14:paraId="7B34A2ED" w14:textId="34FC0A31" w:rsidR="00B34195" w:rsidRDefault="00C52A71">
      <w:pPr>
        <w:jc w:val="both"/>
        <w:rPr>
          <w:b/>
          <w:sz w:val="22"/>
        </w:rPr>
      </w:pPr>
      <w:r>
        <w:tab/>
      </w:r>
      <w:r w:rsidR="00391B93">
        <w:rPr>
          <w:b/>
          <w:sz w:val="22"/>
        </w:rPr>
        <w:t>C. Les relatives en « ce que »</w:t>
      </w:r>
    </w:p>
    <w:p w14:paraId="441FD284" w14:textId="77777777" w:rsidR="00A32B42" w:rsidRDefault="00A32B42">
      <w:pPr>
        <w:jc w:val="both"/>
        <w:rPr>
          <w:b/>
        </w:rPr>
      </w:pPr>
    </w:p>
    <w:p w14:paraId="23E90797" w14:textId="77777777" w:rsidR="00C52A71" w:rsidRDefault="00391B93">
      <w:pPr>
        <w:jc w:val="both"/>
      </w:pPr>
      <w:r>
        <w:rPr>
          <w:i/>
        </w:rPr>
        <w:t>Il a aimé ce que je lui ai offert</w:t>
      </w:r>
      <w:r>
        <w:t xml:space="preserve">. Deux analyses possibles : </w:t>
      </w:r>
    </w:p>
    <w:p w14:paraId="2D5B5D7A" w14:textId="681FB82A" w:rsidR="00B34195" w:rsidRDefault="00391B93">
      <w:pPr>
        <w:jc w:val="both"/>
      </w:pPr>
      <w:r>
        <w:rPr>
          <w:rFonts w:ascii="Sylfaen" w:hAnsi="Sylfaen"/>
        </w:rPr>
        <w:t xml:space="preserve">1- </w:t>
      </w:r>
      <w:r>
        <w:t>[</w:t>
      </w:r>
      <w:r>
        <w:rPr>
          <w:i/>
          <w:u w:val="single"/>
        </w:rPr>
        <w:t>ce que</w:t>
      </w:r>
      <w:r>
        <w:rPr>
          <w:i/>
        </w:rPr>
        <w:t xml:space="preserve"> …offert</w:t>
      </w:r>
      <w:r>
        <w:t>] : relative substantive, COD du vb « aimer » (parce qu’on considère</w:t>
      </w:r>
      <w:proofErr w:type="gramStart"/>
      <w:r>
        <w:t xml:space="preserve"> «ce</w:t>
      </w:r>
      <w:proofErr w:type="gramEnd"/>
      <w:r>
        <w:t xml:space="preserve"> que» comme un tout, qui reprend un antécédent peu précis.  </w:t>
      </w:r>
    </w:p>
    <w:p w14:paraId="251DE312" w14:textId="77777777" w:rsidR="00B34195" w:rsidRDefault="00391B93">
      <w:pPr>
        <w:jc w:val="both"/>
      </w:pPr>
      <w:r>
        <w:rPr>
          <w:rFonts w:ascii="Sylfaen" w:hAnsi="Sylfaen"/>
        </w:rPr>
        <w:t>2-</w:t>
      </w:r>
      <w:r>
        <w:t xml:space="preserve"> [</w:t>
      </w:r>
      <w:proofErr w:type="gramStart"/>
      <w:r>
        <w:rPr>
          <w:i/>
          <w:u w:val="single"/>
        </w:rPr>
        <w:t>que</w:t>
      </w:r>
      <w:r>
        <w:rPr>
          <w:i/>
        </w:rPr>
        <w:t xml:space="preserve">  je</w:t>
      </w:r>
      <w:proofErr w:type="gramEnd"/>
      <w:r>
        <w:rPr>
          <w:i/>
        </w:rPr>
        <w:t xml:space="preserve"> lui ai offert</w:t>
      </w:r>
      <w:r>
        <w:t>] : relative adjective, complT de l’</w:t>
      </w:r>
      <w:proofErr w:type="spellStart"/>
      <w:r>
        <w:t>atcd</w:t>
      </w:r>
      <w:proofErr w:type="spellEnd"/>
      <w:r>
        <w:t xml:space="preserve"> « ce » (parce qu’on pourrait remplacer « ce » par « le cadeau » p. ex)</w:t>
      </w:r>
    </w:p>
    <w:p w14:paraId="069CE38A" w14:textId="77777777" w:rsidR="00B34195" w:rsidRDefault="00391B93">
      <w:pPr>
        <w:jc w:val="both"/>
      </w:pPr>
      <w:r>
        <w:sym w:font="Wingdings 3" w:char="F072"/>
      </w:r>
      <w:r>
        <w:t xml:space="preserve"> </w:t>
      </w:r>
      <w:r w:rsidRPr="00C52A71">
        <w:rPr>
          <w:b/>
          <w:bCs/>
        </w:rPr>
        <w:t>Ne pas confondre</w:t>
      </w:r>
      <w:r>
        <w:t xml:space="preserve"> avec les interrogatives indirectes en « ce que » : </w:t>
      </w:r>
      <w:r>
        <w:rPr>
          <w:i/>
        </w:rPr>
        <w:t>Je demande [ce que nous ferons.]</w:t>
      </w:r>
      <w:r>
        <w:t xml:space="preserve"> (</w:t>
      </w:r>
      <w:proofErr w:type="spellStart"/>
      <w:proofErr w:type="gramStart"/>
      <w:r>
        <w:t>derr</w:t>
      </w:r>
      <w:proofErr w:type="spellEnd"/>
      <w:proofErr w:type="gramEnd"/>
      <w:r>
        <w:t xml:space="preserve">. </w:t>
      </w:r>
      <w:proofErr w:type="gramStart"/>
      <w:r>
        <w:t>un</w:t>
      </w:r>
      <w:proofErr w:type="gramEnd"/>
      <w:r>
        <w:t xml:space="preserve"> vb interrogatif)</w:t>
      </w:r>
    </w:p>
    <w:p w14:paraId="4BD1C8E0" w14:textId="77777777" w:rsidR="00B34195" w:rsidRDefault="00B34195">
      <w:pPr>
        <w:jc w:val="both"/>
      </w:pPr>
    </w:p>
    <w:p w14:paraId="4A140580" w14:textId="13DBEE31" w:rsidR="00B34195" w:rsidRPr="00A32B42" w:rsidRDefault="00391B93">
      <w:pPr>
        <w:jc w:val="both"/>
        <w:rPr>
          <w:b/>
          <w:sz w:val="24"/>
          <w:szCs w:val="24"/>
        </w:rPr>
      </w:pPr>
      <w:r w:rsidRPr="00A32B42">
        <w:rPr>
          <w:b/>
          <w:sz w:val="24"/>
          <w:szCs w:val="24"/>
        </w:rPr>
        <w:t>II. La complétive : un équivalent du nom</w:t>
      </w:r>
    </w:p>
    <w:p w14:paraId="774D9847" w14:textId="77777777" w:rsidR="00A32B42" w:rsidRDefault="00A32B42">
      <w:pPr>
        <w:jc w:val="both"/>
        <w:rPr>
          <w:b/>
          <w:sz w:val="22"/>
        </w:rPr>
      </w:pPr>
    </w:p>
    <w:p w14:paraId="606E9112" w14:textId="77777777" w:rsidR="00A32B42" w:rsidRDefault="00391B93">
      <w:pPr>
        <w:jc w:val="both"/>
      </w:pPr>
      <w:r>
        <w:tab/>
      </w:r>
      <w:r>
        <w:rPr>
          <w:b/>
          <w:sz w:val="22"/>
        </w:rPr>
        <w:t>A. La complétive conjonctive</w:t>
      </w:r>
      <w:r>
        <w:rPr>
          <w:sz w:val="22"/>
        </w:rPr>
        <w:t> </w:t>
      </w:r>
    </w:p>
    <w:p w14:paraId="464C0590" w14:textId="77777777" w:rsidR="00A32B42" w:rsidRDefault="00A32B42">
      <w:pPr>
        <w:jc w:val="both"/>
      </w:pPr>
    </w:p>
    <w:p w14:paraId="7D23EE51" w14:textId="47035177" w:rsidR="00B34195" w:rsidRDefault="00A32B42">
      <w:pPr>
        <w:jc w:val="both"/>
      </w:pPr>
      <w:r>
        <w:t xml:space="preserve">Elle est </w:t>
      </w:r>
      <w:r w:rsidR="00391B93">
        <w:t>introduite par la conjonction de sub° « que </w:t>
      </w:r>
      <w:proofErr w:type="gramStart"/>
      <w:r w:rsidR="00391B93">
        <w:t xml:space="preserve">»,  </w:t>
      </w:r>
      <w:r>
        <w:t>et</w:t>
      </w:r>
      <w:proofErr w:type="gramEnd"/>
      <w:r>
        <w:t xml:space="preserve"> </w:t>
      </w:r>
      <w:r w:rsidR="00391B93">
        <w:t>a  les fonctions du nom</w:t>
      </w:r>
      <w:r>
        <w:t>.</w:t>
      </w:r>
    </w:p>
    <w:p w14:paraId="667A8C10" w14:textId="77777777" w:rsidR="00B34195" w:rsidRDefault="00391B93">
      <w:pPr>
        <w:jc w:val="both"/>
      </w:pPr>
      <w:r>
        <w:t xml:space="preserve">- sujet : </w:t>
      </w:r>
      <w:r>
        <w:rPr>
          <w:i/>
        </w:rPr>
        <w:t xml:space="preserve">[Qu’il </w:t>
      </w:r>
      <w:proofErr w:type="gramStart"/>
      <w:r>
        <w:rPr>
          <w:i/>
        </w:rPr>
        <w:t>vienne ]</w:t>
      </w:r>
      <w:proofErr w:type="gramEnd"/>
      <w:r>
        <w:rPr>
          <w:i/>
        </w:rPr>
        <w:t xml:space="preserve"> me surprendrait.           </w:t>
      </w:r>
      <w:r>
        <w:t>– sujet réel</w:t>
      </w:r>
      <w:r>
        <w:rPr>
          <w:i/>
        </w:rPr>
        <w:t> : Il arrive parfois [qu’il fasse très froid dans la région].</w:t>
      </w:r>
    </w:p>
    <w:p w14:paraId="065C3EB9" w14:textId="77777777" w:rsidR="00B34195" w:rsidRDefault="00391B93">
      <w:pPr>
        <w:jc w:val="both"/>
      </w:pPr>
      <w:r>
        <w:t xml:space="preserve">- attribut du sujet : </w:t>
      </w:r>
      <w:r>
        <w:rPr>
          <w:i/>
        </w:rPr>
        <w:t>L’important est [qu’ils soient prévenus].</w:t>
      </w:r>
    </w:p>
    <w:p w14:paraId="1BDEEAD1" w14:textId="77777777" w:rsidR="00B34195" w:rsidRDefault="00391B93">
      <w:pPr>
        <w:jc w:val="both"/>
        <w:rPr>
          <w:i/>
        </w:rPr>
      </w:pPr>
      <w:r>
        <w:t xml:space="preserve">- COD : </w:t>
      </w:r>
      <w:r>
        <w:rPr>
          <w:i/>
        </w:rPr>
        <w:t xml:space="preserve">Je ne pense pas [qu’il vienne].       </w:t>
      </w:r>
      <w:r>
        <w:t xml:space="preserve">- COI : </w:t>
      </w:r>
      <w:r>
        <w:rPr>
          <w:i/>
        </w:rPr>
        <w:t xml:space="preserve">Je m’attends </w:t>
      </w:r>
      <w:proofErr w:type="gramStart"/>
      <w:r>
        <w:rPr>
          <w:i/>
        </w:rPr>
        <w:t>à  [</w:t>
      </w:r>
      <w:proofErr w:type="gramEnd"/>
      <w:r>
        <w:rPr>
          <w:i/>
        </w:rPr>
        <w:t xml:space="preserve">ce qu’il vienne].  On s’inquiète </w:t>
      </w:r>
      <w:proofErr w:type="gramStart"/>
      <w:r>
        <w:rPr>
          <w:i/>
        </w:rPr>
        <w:t>de  [</w:t>
      </w:r>
      <w:proofErr w:type="gramEnd"/>
      <w:r>
        <w:rPr>
          <w:i/>
        </w:rPr>
        <w:t>ce qu’il n’appelle pas.]</w:t>
      </w:r>
    </w:p>
    <w:p w14:paraId="51E322D3" w14:textId="77777777" w:rsidR="00B34195" w:rsidRDefault="00391B93">
      <w:pPr>
        <w:jc w:val="both"/>
        <w:rPr>
          <w:i/>
        </w:rPr>
      </w:pPr>
      <w:r>
        <w:t xml:space="preserve">- CdN : </w:t>
      </w:r>
      <w:r>
        <w:rPr>
          <w:i/>
        </w:rPr>
        <w:t>La nouvelle [que le train serait en retard] irrita les voyageurs</w:t>
      </w:r>
      <w:r>
        <w:t xml:space="preserve">.    </w:t>
      </w:r>
      <w:r>
        <w:rPr>
          <w:i/>
        </w:rPr>
        <w:t>L’idée (la crainte, la peur, la pensée) [qu’il parte] l’inquiète</w:t>
      </w:r>
      <w:r>
        <w:t>.</w:t>
      </w:r>
    </w:p>
    <w:p w14:paraId="11BBDCC2" w14:textId="77777777" w:rsidR="00B34195" w:rsidRDefault="00391B93">
      <w:pPr>
        <w:jc w:val="both"/>
        <w:rPr>
          <w:i/>
        </w:rPr>
      </w:pPr>
      <w:r>
        <w:t xml:space="preserve">- ComplT de l’adjectif : </w:t>
      </w:r>
      <w:r>
        <w:rPr>
          <w:i/>
        </w:rPr>
        <w:t xml:space="preserve"> Ils sont satisfaits (fiers, contents, heureux) [que vous ayez répondu si vite.]</w:t>
      </w:r>
    </w:p>
    <w:p w14:paraId="6F10CBBA" w14:textId="77777777" w:rsidR="00B34195" w:rsidRDefault="00B34195">
      <w:pPr>
        <w:jc w:val="both"/>
        <w:rPr>
          <w:sz w:val="4"/>
        </w:rPr>
      </w:pPr>
    </w:p>
    <w:p w14:paraId="726482D2" w14:textId="77777777" w:rsidR="00B34195" w:rsidRDefault="00391B93">
      <w:pPr>
        <w:jc w:val="both"/>
      </w:pPr>
      <w:r>
        <w:t xml:space="preserve">La substitution avec le nom est généralement possible : </w:t>
      </w:r>
      <w:r>
        <w:rPr>
          <w:i/>
        </w:rPr>
        <w:t>Sa venue me surprendrait</w:t>
      </w:r>
      <w:r>
        <w:t xml:space="preserve">.  </w:t>
      </w:r>
      <w:r>
        <w:rPr>
          <w:i/>
        </w:rPr>
        <w:t>La nouvelle du retard.</w:t>
      </w:r>
      <w:r>
        <w:t xml:space="preserve"> </w:t>
      </w:r>
    </w:p>
    <w:p w14:paraId="14FBB3FE" w14:textId="77777777" w:rsidR="00B34195" w:rsidRDefault="00B34195">
      <w:pPr>
        <w:jc w:val="both"/>
        <w:rPr>
          <w:sz w:val="12"/>
        </w:rPr>
      </w:pPr>
    </w:p>
    <w:p w14:paraId="1734DAF0" w14:textId="0DBC482F" w:rsidR="00B34195" w:rsidRDefault="00391B93">
      <w:pPr>
        <w:jc w:val="both"/>
        <w:rPr>
          <w:sz w:val="22"/>
        </w:rPr>
      </w:pPr>
      <w:r>
        <w:tab/>
      </w:r>
      <w:r>
        <w:rPr>
          <w:b/>
          <w:sz w:val="22"/>
        </w:rPr>
        <w:t>B. La subordonnée infinitive</w:t>
      </w:r>
      <w:r>
        <w:rPr>
          <w:sz w:val="22"/>
        </w:rPr>
        <w:t> </w:t>
      </w:r>
    </w:p>
    <w:p w14:paraId="0B29FAB6" w14:textId="77777777" w:rsidR="00A32B42" w:rsidRDefault="00A32B42">
      <w:pPr>
        <w:jc w:val="both"/>
      </w:pPr>
    </w:p>
    <w:p w14:paraId="61BFDD7C" w14:textId="4F23CEC6" w:rsidR="00B34195" w:rsidRDefault="00391B93">
      <w:pPr>
        <w:jc w:val="both"/>
        <w:rPr>
          <w:i/>
        </w:rPr>
      </w:pPr>
      <w:r>
        <w:t xml:space="preserve">Notion héritée de la syntaxe latine. Identifiée par la présence d’un vb de perception </w:t>
      </w:r>
      <w:r w:rsidR="00C52A71">
        <w:t xml:space="preserve">(voir, entendre, sentir, regarder, écouter) </w:t>
      </w:r>
      <w:r>
        <w:t xml:space="preserve">dans la principale, un infinitif comme centre de proposition, qui possède son sujet propre (celui-ci n’a pas d’autre fonction dans la phrase).    </w:t>
      </w:r>
      <w:r>
        <w:rPr>
          <w:i/>
        </w:rPr>
        <w:t>J’entends [l’avion décoller]</w:t>
      </w:r>
    </w:p>
    <w:p w14:paraId="18A0D603" w14:textId="77777777" w:rsidR="00B34195" w:rsidRDefault="00391B93">
      <w:pPr>
        <w:jc w:val="both"/>
      </w:pPr>
      <w:r>
        <w:t xml:space="preserve">L’infinitive est COD du verbe. </w:t>
      </w:r>
    </w:p>
    <w:p w14:paraId="6D3EDD25" w14:textId="77777777" w:rsidR="00B34195" w:rsidRDefault="00B34195">
      <w:pPr>
        <w:jc w:val="both"/>
        <w:rPr>
          <w:sz w:val="10"/>
        </w:rPr>
      </w:pPr>
    </w:p>
    <w:p w14:paraId="1FB6CD27" w14:textId="76D7CAC2" w:rsidR="00B34195" w:rsidRDefault="00391B93">
      <w:pPr>
        <w:jc w:val="both"/>
        <w:rPr>
          <w:b/>
          <w:sz w:val="22"/>
        </w:rPr>
      </w:pPr>
      <w:r>
        <w:tab/>
      </w:r>
      <w:r>
        <w:rPr>
          <w:b/>
          <w:sz w:val="22"/>
        </w:rPr>
        <w:t>C. L’interrogative indirecte</w:t>
      </w:r>
    </w:p>
    <w:p w14:paraId="4F8A7521" w14:textId="77777777" w:rsidR="00A32B42" w:rsidRDefault="00A32B42">
      <w:pPr>
        <w:jc w:val="both"/>
        <w:rPr>
          <w:b/>
        </w:rPr>
      </w:pPr>
    </w:p>
    <w:p w14:paraId="42E91C9F" w14:textId="77777777" w:rsidR="00B34195" w:rsidRDefault="00391B93">
      <w:pPr>
        <w:jc w:val="both"/>
      </w:pPr>
      <w:r>
        <w:t xml:space="preserve">Présence dans la principale d’un vb de sens interrogatif : </w:t>
      </w:r>
      <w:r>
        <w:rPr>
          <w:i/>
        </w:rPr>
        <w:t>Je me demande / j’ignore / je ne sais pas / dites-</w:t>
      </w:r>
      <w:proofErr w:type="gramStart"/>
      <w:r>
        <w:rPr>
          <w:i/>
        </w:rPr>
        <w:t>moi  [</w:t>
      </w:r>
      <w:proofErr w:type="gramEnd"/>
      <w:r>
        <w:rPr>
          <w:i/>
        </w:rPr>
        <w:t>s’il pleuvra].</w:t>
      </w:r>
    </w:p>
    <w:p w14:paraId="03FBD63C" w14:textId="77777777" w:rsidR="00B34195" w:rsidRDefault="00391B93">
      <w:pPr>
        <w:jc w:val="both"/>
      </w:pPr>
      <w:r>
        <w:t xml:space="preserve">La subordonnée est introduite par un mot </w:t>
      </w:r>
      <w:proofErr w:type="gramStart"/>
      <w:r>
        <w:t>interrogatif ,</w:t>
      </w:r>
      <w:proofErr w:type="gramEnd"/>
      <w:r>
        <w:t xml:space="preserve"> qui peut avoir différentes natures :</w:t>
      </w:r>
    </w:p>
    <w:p w14:paraId="6F56606F" w14:textId="77777777" w:rsidR="00B34195" w:rsidRDefault="00391B93">
      <w:pPr>
        <w:jc w:val="both"/>
        <w:rPr>
          <w:i/>
        </w:rPr>
      </w:pPr>
      <w:r>
        <w:tab/>
        <w:t xml:space="preserve">- une conjonction de subordination : </w:t>
      </w:r>
      <w:r>
        <w:rPr>
          <w:i/>
        </w:rPr>
        <w:t xml:space="preserve"> </w:t>
      </w:r>
      <w:proofErr w:type="gramStart"/>
      <w:r>
        <w:rPr>
          <w:i/>
        </w:rPr>
        <w:t>si,  quand</w:t>
      </w:r>
      <w:proofErr w:type="gramEnd"/>
      <w:r>
        <w:rPr>
          <w:i/>
        </w:rPr>
        <w:t>, où, pourquoi, comment</w:t>
      </w:r>
    </w:p>
    <w:p w14:paraId="5FBE7BB5" w14:textId="77777777" w:rsidR="00B34195" w:rsidRDefault="00391B93">
      <w:pPr>
        <w:ind w:firstLine="700"/>
        <w:jc w:val="both"/>
        <w:rPr>
          <w:i/>
        </w:rPr>
      </w:pPr>
      <w:r>
        <w:rPr>
          <w:i/>
        </w:rPr>
        <w:t>Ex :   J’ignore [pourquoi il est absent].   Ex : On nous a demandé [si nous étions inscrits].</w:t>
      </w:r>
    </w:p>
    <w:p w14:paraId="299CB27C" w14:textId="77777777" w:rsidR="00B34195" w:rsidRDefault="00391B93">
      <w:pPr>
        <w:jc w:val="both"/>
      </w:pPr>
      <w:r>
        <w:rPr>
          <w:color w:val="FF0000"/>
        </w:rPr>
        <w:tab/>
      </w:r>
      <w:r>
        <w:t xml:space="preserve">- un pronom interrogatif :    </w:t>
      </w:r>
      <w:r>
        <w:rPr>
          <w:i/>
        </w:rPr>
        <w:t>Il se demande [ce que tu veux] /</w:t>
      </w:r>
      <w:proofErr w:type="gramStart"/>
      <w:r>
        <w:rPr>
          <w:i/>
        </w:rPr>
        <w:t xml:space="preserve">   [</w:t>
      </w:r>
      <w:proofErr w:type="gramEnd"/>
      <w:r>
        <w:rPr>
          <w:i/>
        </w:rPr>
        <w:t>lequel il choisira]  / [quoi acheter]</w:t>
      </w:r>
    </w:p>
    <w:p w14:paraId="7B780FD1" w14:textId="77777777" w:rsidR="00B34195" w:rsidRDefault="00391B93">
      <w:pPr>
        <w:jc w:val="both"/>
      </w:pPr>
      <w:r>
        <w:tab/>
        <w:t xml:space="preserve">- un GN avec un déterminant interrogatif : </w:t>
      </w:r>
      <w:r>
        <w:rPr>
          <w:i/>
        </w:rPr>
        <w:t>quel</w:t>
      </w:r>
      <w:r>
        <w:t xml:space="preserve">   -   </w:t>
      </w:r>
      <w:r>
        <w:rPr>
          <w:i/>
        </w:rPr>
        <w:t>Il ne sait pas [quelle décision nous allons prendre].</w:t>
      </w:r>
    </w:p>
    <w:p w14:paraId="4803BDC9" w14:textId="77777777" w:rsidR="00B34195" w:rsidRDefault="00B34195">
      <w:pPr>
        <w:ind w:firstLine="708"/>
        <w:jc w:val="both"/>
        <w:rPr>
          <w:i/>
          <w:sz w:val="8"/>
        </w:rPr>
      </w:pPr>
    </w:p>
    <w:p w14:paraId="5294A168" w14:textId="77777777" w:rsidR="00B34195" w:rsidRDefault="00391B93">
      <w:pPr>
        <w:jc w:val="both"/>
      </w:pPr>
      <w:r>
        <w:t xml:space="preserve">A noter l’existence de </w:t>
      </w:r>
      <w:r>
        <w:rPr>
          <w:b/>
        </w:rPr>
        <w:t>l’exclamative indirecte</w:t>
      </w:r>
      <w:r>
        <w:t xml:space="preserve">, sur le même modèle :  </w:t>
      </w:r>
      <w:r>
        <w:rPr>
          <w:i/>
        </w:rPr>
        <w:t xml:space="preserve">Regarde [comme / ce </w:t>
      </w:r>
      <w:proofErr w:type="gramStart"/>
      <w:r>
        <w:rPr>
          <w:i/>
        </w:rPr>
        <w:t>qu’ /</w:t>
      </w:r>
      <w:proofErr w:type="gramEnd"/>
      <w:r>
        <w:rPr>
          <w:i/>
        </w:rPr>
        <w:t xml:space="preserve"> il a changé ! ] </w:t>
      </w:r>
      <w:r>
        <w:rPr>
          <w:iCs/>
        </w:rPr>
        <w:t>Également COD</w:t>
      </w:r>
      <w:r>
        <w:rPr>
          <w:i/>
        </w:rPr>
        <w:t>.</w:t>
      </w:r>
    </w:p>
    <w:p w14:paraId="2B01075F" w14:textId="77777777" w:rsidR="00B34195" w:rsidRDefault="00B34195">
      <w:pPr>
        <w:ind w:firstLine="708"/>
        <w:jc w:val="both"/>
      </w:pPr>
    </w:p>
    <w:p w14:paraId="61849343" w14:textId="02DD3AC8" w:rsidR="00B34195" w:rsidRDefault="00391B93">
      <w:pPr>
        <w:jc w:val="both"/>
        <w:rPr>
          <w:b/>
          <w:sz w:val="24"/>
          <w:szCs w:val="24"/>
        </w:rPr>
      </w:pPr>
      <w:r w:rsidRPr="00A32B42">
        <w:rPr>
          <w:b/>
          <w:sz w:val="24"/>
          <w:szCs w:val="24"/>
        </w:rPr>
        <w:lastRenderedPageBreak/>
        <w:t>III. La circonstancielle : équivalent de l’adverbe</w:t>
      </w:r>
    </w:p>
    <w:p w14:paraId="7C24AF11" w14:textId="265D2A06" w:rsidR="00A32B42" w:rsidRDefault="00A32B42">
      <w:pPr>
        <w:jc w:val="both"/>
        <w:rPr>
          <w:b/>
          <w:sz w:val="24"/>
          <w:szCs w:val="24"/>
        </w:rPr>
      </w:pPr>
    </w:p>
    <w:p w14:paraId="5F21E28C" w14:textId="182145D9" w:rsidR="00A32B42" w:rsidRPr="00A32B42" w:rsidRDefault="00A32B42">
      <w:pPr>
        <w:jc w:val="both"/>
        <w:rPr>
          <w:b/>
          <w:sz w:val="22"/>
        </w:rPr>
      </w:pPr>
      <w:r w:rsidRPr="00A32B42">
        <w:rPr>
          <w:b/>
          <w:sz w:val="22"/>
        </w:rPr>
        <w:tab/>
        <w:t>A. Les circonstancielles conjonctives</w:t>
      </w:r>
    </w:p>
    <w:p w14:paraId="361263AE" w14:textId="77777777" w:rsidR="00B34195" w:rsidRDefault="00B34195">
      <w:pPr>
        <w:jc w:val="both"/>
        <w:rPr>
          <w:sz w:val="8"/>
        </w:rPr>
      </w:pPr>
    </w:p>
    <w:p w14:paraId="5A9BD547" w14:textId="77777777" w:rsidR="00A32B42" w:rsidRDefault="00A32B42">
      <w:pPr>
        <w:jc w:val="both"/>
      </w:pPr>
    </w:p>
    <w:p w14:paraId="7A86EB17" w14:textId="54F175D8" w:rsidR="00B34195" w:rsidRDefault="00A32B42">
      <w:pPr>
        <w:jc w:val="both"/>
      </w:pPr>
      <w:r>
        <w:t>Il s’agit de la plupart des circonstancielles. Elles sont i</w:t>
      </w:r>
      <w:r w:rsidR="00391B93">
        <w:t>ntroduite</w:t>
      </w:r>
      <w:r>
        <w:t>s</w:t>
      </w:r>
      <w:r w:rsidR="00391B93">
        <w:t xml:space="preserve"> par une conjonction de subordination, souvent porteuse de sens : </w:t>
      </w:r>
      <w:r w:rsidR="00391B93">
        <w:rPr>
          <w:i/>
        </w:rPr>
        <w:t>quand, pour que, avant que, à condition que…</w:t>
      </w:r>
    </w:p>
    <w:p w14:paraId="24F5CC3D" w14:textId="6FD77ED1" w:rsidR="00B34195" w:rsidRDefault="00391B93">
      <w:pPr>
        <w:jc w:val="both"/>
      </w:pPr>
      <w:r>
        <w:t>Elle</w:t>
      </w:r>
      <w:r w:rsidR="00A32B42">
        <w:t>s ont la fonction de</w:t>
      </w:r>
      <w:r>
        <w:t xml:space="preserve"> complément circonstanciel.</w:t>
      </w:r>
    </w:p>
    <w:p w14:paraId="240A2D92" w14:textId="77777777" w:rsidR="00A32B42" w:rsidRDefault="00A32B42">
      <w:pPr>
        <w:jc w:val="both"/>
      </w:pPr>
    </w:p>
    <w:p w14:paraId="04A915CF" w14:textId="77777777" w:rsidR="00B34195" w:rsidRDefault="00391B93">
      <w:pPr>
        <w:ind w:left="284"/>
        <w:jc w:val="both"/>
      </w:pPr>
      <w:r>
        <w:t>(Attention à ne pas confondre la subordonnée circonstancielle et la subordonnée relative :</w:t>
      </w:r>
    </w:p>
    <w:p w14:paraId="65B64AEA" w14:textId="77777777" w:rsidR="00B34195" w:rsidRDefault="00391B93">
      <w:pPr>
        <w:ind w:left="284"/>
        <w:jc w:val="both"/>
      </w:pPr>
      <w:r>
        <w:rPr>
          <w:i/>
        </w:rPr>
        <w:t xml:space="preserve">  Il veut retourner dans le pays [où il est né]</w:t>
      </w:r>
      <w:r>
        <w:t xml:space="preserve"> = une relative.     </w:t>
      </w:r>
      <w:proofErr w:type="gramStart"/>
      <w:r>
        <w:t>/!\</w:t>
      </w:r>
      <w:proofErr w:type="gramEnd"/>
      <w:r>
        <w:t xml:space="preserve"> Retenir que la sub. </w:t>
      </w:r>
      <w:proofErr w:type="gramStart"/>
      <w:r>
        <w:t>circonstancielle</w:t>
      </w:r>
      <w:proofErr w:type="gramEnd"/>
      <w:r>
        <w:t xml:space="preserve"> de lieu n’existe pas.)</w:t>
      </w:r>
    </w:p>
    <w:p w14:paraId="1D64CD00" w14:textId="3582FBD4" w:rsidR="00B34195" w:rsidRDefault="00B34195">
      <w:pPr>
        <w:jc w:val="both"/>
        <w:rPr>
          <w:sz w:val="14"/>
        </w:rPr>
      </w:pPr>
    </w:p>
    <w:p w14:paraId="7D03B9EC" w14:textId="77777777" w:rsidR="00A32B42" w:rsidRDefault="00A32B42">
      <w:pPr>
        <w:jc w:val="both"/>
        <w:rPr>
          <w:sz w:val="14"/>
        </w:rPr>
      </w:pPr>
    </w:p>
    <w:p w14:paraId="3F19323F" w14:textId="13007EA2" w:rsidR="00B34195" w:rsidRDefault="00391B93">
      <w:pPr>
        <w:jc w:val="both"/>
      </w:pPr>
      <w:r>
        <w:sym w:font="Wingdings 3" w:char="F07D"/>
      </w:r>
      <w:r>
        <w:t xml:space="preserve"> Critères d’identification</w:t>
      </w:r>
    </w:p>
    <w:p w14:paraId="1506D5E9" w14:textId="77777777" w:rsidR="00A32B42" w:rsidRDefault="00A32B42">
      <w:pPr>
        <w:jc w:val="both"/>
      </w:pPr>
    </w:p>
    <w:p w14:paraId="44A96C09" w14:textId="77777777" w:rsidR="00B34195" w:rsidRDefault="00391B93">
      <w:pPr>
        <w:jc w:val="both"/>
      </w:pPr>
      <w:r>
        <w:t>- sémantique : les circonstancielles sont classées selon leur sens : les temporelles, les causales, les finales…</w:t>
      </w:r>
    </w:p>
    <w:p w14:paraId="32A2643F" w14:textId="77777777" w:rsidR="00B34195" w:rsidRDefault="00391B93">
      <w:pPr>
        <w:jc w:val="both"/>
        <w:rPr>
          <w:i/>
        </w:rPr>
      </w:pPr>
      <w:r>
        <w:t xml:space="preserve">- syntaxique : complément de phrase, non essentiel, elles peuvent être supprimées, et souvent déplacées : </w:t>
      </w:r>
      <w:r>
        <w:rPr>
          <w:i/>
        </w:rPr>
        <w:t>Les gens s’éloignent du quai [quand le métro arrive] / [Quand le métro arrive] les gens s’éloignent du quai.</w:t>
      </w:r>
    </w:p>
    <w:p w14:paraId="1AEC8999" w14:textId="7633D6E4" w:rsidR="00B34195" w:rsidRDefault="00391B93">
      <w:pPr>
        <w:jc w:val="both"/>
      </w:pPr>
      <w:r>
        <w:t xml:space="preserve">- morphologique : elles sont introduites par une conjonction de subordination. </w:t>
      </w:r>
    </w:p>
    <w:p w14:paraId="0602B358" w14:textId="77777777" w:rsidR="00A32B42" w:rsidRDefault="00A32B42">
      <w:pPr>
        <w:jc w:val="both"/>
      </w:pPr>
    </w:p>
    <w:p w14:paraId="7F677BB5" w14:textId="77777777" w:rsidR="00B34195" w:rsidRDefault="00B34195">
      <w:pPr>
        <w:jc w:val="both"/>
      </w:pPr>
    </w:p>
    <w:tbl>
      <w:tblPr>
        <w:tblW w:w="979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62"/>
        <w:gridCol w:w="1952"/>
        <w:gridCol w:w="5980"/>
      </w:tblGrid>
      <w:tr w:rsidR="00B34195" w14:paraId="59083579" w14:textId="77777777" w:rsidTr="00A32B42">
        <w:trPr>
          <w:trHeight w:val="419"/>
        </w:trPr>
        <w:tc>
          <w:tcPr>
            <w:tcW w:w="1862" w:type="dxa"/>
            <w:tcBorders>
              <w:bottom w:val="single" w:sz="12" w:space="0" w:color="auto"/>
            </w:tcBorders>
          </w:tcPr>
          <w:p w14:paraId="4001D9BF" w14:textId="77777777" w:rsidR="00B34195" w:rsidRDefault="00391B93">
            <w:pPr>
              <w:ind w:left="183"/>
              <w:jc w:val="both"/>
              <w:rPr>
                <w:b/>
                <w:sz w:val="22"/>
              </w:rPr>
            </w:pPr>
            <w:r>
              <w:rPr>
                <w:b/>
                <w:sz w:val="22"/>
              </w:rPr>
              <w:t>Nom de la circL</w:t>
            </w:r>
          </w:p>
        </w:tc>
        <w:tc>
          <w:tcPr>
            <w:tcW w:w="1952" w:type="dxa"/>
            <w:tcBorders>
              <w:bottom w:val="single" w:sz="12" w:space="0" w:color="auto"/>
            </w:tcBorders>
          </w:tcPr>
          <w:p w14:paraId="220B4C21" w14:textId="77777777" w:rsidR="00B34195" w:rsidRDefault="00391B93">
            <w:pPr>
              <w:ind w:left="76"/>
              <w:jc w:val="both"/>
              <w:rPr>
                <w:b/>
                <w:sz w:val="22"/>
              </w:rPr>
            </w:pPr>
            <w:r>
              <w:rPr>
                <w:b/>
                <w:sz w:val="22"/>
              </w:rPr>
              <w:t>Fonction : CC de…</w:t>
            </w:r>
          </w:p>
        </w:tc>
        <w:tc>
          <w:tcPr>
            <w:tcW w:w="5980" w:type="dxa"/>
            <w:tcBorders>
              <w:bottom w:val="single" w:sz="12" w:space="0" w:color="auto"/>
            </w:tcBorders>
          </w:tcPr>
          <w:p w14:paraId="26745C5D" w14:textId="7317A1F2" w:rsidR="00B34195" w:rsidRDefault="001F4F9D">
            <w:pPr>
              <w:ind w:left="111"/>
              <w:jc w:val="both"/>
              <w:rPr>
                <w:b/>
                <w:sz w:val="22"/>
              </w:rPr>
            </w:pPr>
            <w:r>
              <w:rPr>
                <w:b/>
                <w:sz w:val="22"/>
              </w:rPr>
              <w:t xml:space="preserve">                  </w:t>
            </w:r>
            <w:r w:rsidR="00391B93">
              <w:rPr>
                <w:b/>
                <w:sz w:val="22"/>
              </w:rPr>
              <w:t>Introduites par les conj de sub</w:t>
            </w:r>
            <w:r>
              <w:rPr>
                <w:b/>
                <w:sz w:val="22"/>
              </w:rPr>
              <w:t>ordination :</w:t>
            </w:r>
          </w:p>
        </w:tc>
      </w:tr>
      <w:tr w:rsidR="00B34195" w14:paraId="1459C796" w14:textId="77777777" w:rsidTr="00A32B42">
        <w:trPr>
          <w:trHeight w:val="258"/>
        </w:trPr>
        <w:tc>
          <w:tcPr>
            <w:tcW w:w="1862" w:type="dxa"/>
            <w:tcBorders>
              <w:top w:val="single" w:sz="12" w:space="0" w:color="auto"/>
            </w:tcBorders>
          </w:tcPr>
          <w:p w14:paraId="545E4BEE" w14:textId="77777777" w:rsidR="00B34195" w:rsidRDefault="00391B93">
            <w:pPr>
              <w:ind w:left="183"/>
              <w:jc w:val="both"/>
              <w:rPr>
                <w:b/>
                <w:sz w:val="22"/>
              </w:rPr>
            </w:pPr>
            <w:proofErr w:type="gramStart"/>
            <w:r>
              <w:rPr>
                <w:b/>
                <w:sz w:val="22"/>
              </w:rPr>
              <w:t>conjonctive</w:t>
            </w:r>
            <w:proofErr w:type="gramEnd"/>
          </w:p>
          <w:p w14:paraId="2AF84D0F" w14:textId="300BEBB5" w:rsidR="001F4F9D" w:rsidRDefault="001F4F9D">
            <w:pPr>
              <w:ind w:left="183"/>
              <w:jc w:val="both"/>
              <w:rPr>
                <w:b/>
                <w:sz w:val="22"/>
              </w:rPr>
            </w:pPr>
          </w:p>
        </w:tc>
        <w:tc>
          <w:tcPr>
            <w:tcW w:w="1952" w:type="dxa"/>
            <w:tcBorders>
              <w:top w:val="single" w:sz="12" w:space="0" w:color="auto"/>
            </w:tcBorders>
          </w:tcPr>
          <w:p w14:paraId="12B0F3B8" w14:textId="77777777" w:rsidR="00B34195" w:rsidRDefault="00B34195">
            <w:pPr>
              <w:ind w:left="76"/>
              <w:jc w:val="both"/>
              <w:rPr>
                <w:b/>
                <w:sz w:val="22"/>
              </w:rPr>
            </w:pPr>
          </w:p>
        </w:tc>
        <w:tc>
          <w:tcPr>
            <w:tcW w:w="5980" w:type="dxa"/>
            <w:tcBorders>
              <w:top w:val="single" w:sz="12" w:space="0" w:color="auto"/>
            </w:tcBorders>
          </w:tcPr>
          <w:p w14:paraId="2982A752" w14:textId="77777777" w:rsidR="00B34195" w:rsidRDefault="00B34195">
            <w:pPr>
              <w:ind w:left="111"/>
              <w:jc w:val="both"/>
              <w:rPr>
                <w:b/>
                <w:sz w:val="22"/>
              </w:rPr>
            </w:pPr>
          </w:p>
        </w:tc>
      </w:tr>
      <w:tr w:rsidR="00B34195" w14:paraId="2D59B29B" w14:textId="77777777" w:rsidTr="00A32B42">
        <w:trPr>
          <w:trHeight w:val="490"/>
        </w:trPr>
        <w:tc>
          <w:tcPr>
            <w:tcW w:w="1862" w:type="dxa"/>
          </w:tcPr>
          <w:p w14:paraId="534A9451" w14:textId="77777777" w:rsidR="00B34195" w:rsidRDefault="00391B93">
            <w:pPr>
              <w:ind w:left="183"/>
              <w:jc w:val="both"/>
            </w:pPr>
            <w:r>
              <w:t>Temporelle</w:t>
            </w:r>
          </w:p>
        </w:tc>
        <w:tc>
          <w:tcPr>
            <w:tcW w:w="1952" w:type="dxa"/>
          </w:tcPr>
          <w:p w14:paraId="6F28C48F" w14:textId="77777777" w:rsidR="00B34195" w:rsidRDefault="00391B93">
            <w:pPr>
              <w:ind w:left="76"/>
              <w:jc w:val="both"/>
            </w:pPr>
            <w:r>
              <w:t>Temps</w:t>
            </w:r>
          </w:p>
        </w:tc>
        <w:tc>
          <w:tcPr>
            <w:tcW w:w="5980" w:type="dxa"/>
          </w:tcPr>
          <w:p w14:paraId="0A0999B0" w14:textId="77777777" w:rsidR="00B34195" w:rsidRDefault="00391B93">
            <w:pPr>
              <w:ind w:left="111"/>
              <w:jc w:val="both"/>
            </w:pPr>
            <w:r>
              <w:t>Quand, comme, lorsque, pendant que, tandis que, avant que, …</w:t>
            </w:r>
          </w:p>
        </w:tc>
      </w:tr>
      <w:tr w:rsidR="00B34195" w14:paraId="70FBDD6B" w14:textId="77777777" w:rsidTr="00A32B42">
        <w:trPr>
          <w:trHeight w:val="490"/>
        </w:trPr>
        <w:tc>
          <w:tcPr>
            <w:tcW w:w="1862" w:type="dxa"/>
          </w:tcPr>
          <w:p w14:paraId="6525AA97" w14:textId="77777777" w:rsidR="00B34195" w:rsidRDefault="00391B93">
            <w:pPr>
              <w:ind w:left="183"/>
              <w:jc w:val="both"/>
            </w:pPr>
            <w:r>
              <w:t>Causale</w:t>
            </w:r>
          </w:p>
        </w:tc>
        <w:tc>
          <w:tcPr>
            <w:tcW w:w="1952" w:type="dxa"/>
          </w:tcPr>
          <w:p w14:paraId="710E4B3A" w14:textId="77777777" w:rsidR="00B34195" w:rsidRDefault="00391B93">
            <w:pPr>
              <w:ind w:left="76"/>
              <w:jc w:val="both"/>
            </w:pPr>
            <w:r>
              <w:t>Cause</w:t>
            </w:r>
          </w:p>
        </w:tc>
        <w:tc>
          <w:tcPr>
            <w:tcW w:w="5980" w:type="dxa"/>
          </w:tcPr>
          <w:p w14:paraId="4C68F13F" w14:textId="77777777" w:rsidR="00B34195" w:rsidRDefault="00391B93">
            <w:pPr>
              <w:ind w:left="111"/>
              <w:jc w:val="both"/>
            </w:pPr>
            <w:r>
              <w:t>Parce que, puisque, étant donné que, comme, vu que, …</w:t>
            </w:r>
          </w:p>
        </w:tc>
      </w:tr>
      <w:tr w:rsidR="00B34195" w14:paraId="4A480760" w14:textId="77777777" w:rsidTr="00A32B42">
        <w:trPr>
          <w:trHeight w:val="490"/>
        </w:trPr>
        <w:tc>
          <w:tcPr>
            <w:tcW w:w="1862" w:type="dxa"/>
          </w:tcPr>
          <w:p w14:paraId="096A426B" w14:textId="77777777" w:rsidR="00B34195" w:rsidRDefault="00391B93">
            <w:pPr>
              <w:ind w:left="183"/>
              <w:jc w:val="both"/>
            </w:pPr>
            <w:r>
              <w:t>Consécutive</w:t>
            </w:r>
          </w:p>
        </w:tc>
        <w:tc>
          <w:tcPr>
            <w:tcW w:w="1952" w:type="dxa"/>
          </w:tcPr>
          <w:p w14:paraId="4C82AFC1" w14:textId="77777777" w:rsidR="00B34195" w:rsidRDefault="00391B93">
            <w:pPr>
              <w:ind w:left="76"/>
              <w:jc w:val="both"/>
            </w:pPr>
            <w:r>
              <w:t>Conséquence</w:t>
            </w:r>
          </w:p>
        </w:tc>
        <w:tc>
          <w:tcPr>
            <w:tcW w:w="5980" w:type="dxa"/>
          </w:tcPr>
          <w:p w14:paraId="4C9D5162" w14:textId="77777777" w:rsidR="00B34195" w:rsidRDefault="00391B93">
            <w:pPr>
              <w:ind w:left="111"/>
              <w:jc w:val="both"/>
            </w:pPr>
            <w:r>
              <w:t>Si bien que, (si +</w:t>
            </w:r>
            <w:proofErr w:type="gramStart"/>
            <w:r>
              <w:t>adj)…</w:t>
            </w:r>
            <w:proofErr w:type="gramEnd"/>
            <w:r>
              <w:t>que, (assez….) pour que</w:t>
            </w:r>
          </w:p>
        </w:tc>
      </w:tr>
      <w:tr w:rsidR="00B34195" w14:paraId="31DA1959" w14:textId="77777777" w:rsidTr="00A32B42">
        <w:trPr>
          <w:trHeight w:val="490"/>
        </w:trPr>
        <w:tc>
          <w:tcPr>
            <w:tcW w:w="1862" w:type="dxa"/>
          </w:tcPr>
          <w:p w14:paraId="484FC17F" w14:textId="77777777" w:rsidR="00B34195" w:rsidRDefault="00391B93">
            <w:pPr>
              <w:ind w:left="183"/>
              <w:jc w:val="both"/>
            </w:pPr>
            <w:r>
              <w:t>Finale</w:t>
            </w:r>
          </w:p>
        </w:tc>
        <w:tc>
          <w:tcPr>
            <w:tcW w:w="1952" w:type="dxa"/>
          </w:tcPr>
          <w:p w14:paraId="36BEF3E3" w14:textId="77777777" w:rsidR="00B34195" w:rsidRDefault="00391B93">
            <w:pPr>
              <w:ind w:left="76"/>
              <w:jc w:val="both"/>
            </w:pPr>
            <w:r>
              <w:t>But</w:t>
            </w:r>
          </w:p>
        </w:tc>
        <w:tc>
          <w:tcPr>
            <w:tcW w:w="5980" w:type="dxa"/>
          </w:tcPr>
          <w:p w14:paraId="569F21A2" w14:textId="77777777" w:rsidR="00B34195" w:rsidRDefault="00391B93">
            <w:pPr>
              <w:ind w:left="111"/>
              <w:jc w:val="both"/>
            </w:pPr>
            <w:r>
              <w:t>Pour que, afin que, de sorte que</w:t>
            </w:r>
          </w:p>
        </w:tc>
      </w:tr>
      <w:tr w:rsidR="00B34195" w14:paraId="3B87F7CD" w14:textId="77777777" w:rsidTr="00A32B42">
        <w:trPr>
          <w:trHeight w:val="490"/>
        </w:trPr>
        <w:tc>
          <w:tcPr>
            <w:tcW w:w="1862" w:type="dxa"/>
          </w:tcPr>
          <w:p w14:paraId="170B287A" w14:textId="77777777" w:rsidR="00B34195" w:rsidRDefault="00391B93">
            <w:pPr>
              <w:ind w:left="183"/>
              <w:jc w:val="both"/>
            </w:pPr>
            <w:r>
              <w:t>Concessive</w:t>
            </w:r>
          </w:p>
        </w:tc>
        <w:tc>
          <w:tcPr>
            <w:tcW w:w="1952" w:type="dxa"/>
          </w:tcPr>
          <w:p w14:paraId="221C8C31" w14:textId="77777777" w:rsidR="00B34195" w:rsidRDefault="00391B93">
            <w:pPr>
              <w:ind w:left="76"/>
              <w:jc w:val="both"/>
            </w:pPr>
            <w:r>
              <w:t>Concession, opposition</w:t>
            </w:r>
          </w:p>
        </w:tc>
        <w:tc>
          <w:tcPr>
            <w:tcW w:w="5980" w:type="dxa"/>
          </w:tcPr>
          <w:p w14:paraId="3C3AEC4C" w14:textId="77777777" w:rsidR="00B34195" w:rsidRDefault="00391B93">
            <w:pPr>
              <w:ind w:left="111"/>
              <w:jc w:val="both"/>
            </w:pPr>
            <w:r>
              <w:t>Bien que, quoique ; même si (hypothèse et concession)</w:t>
            </w:r>
          </w:p>
        </w:tc>
      </w:tr>
      <w:tr w:rsidR="00B34195" w14:paraId="0DC1B878" w14:textId="77777777" w:rsidTr="00A32B42">
        <w:trPr>
          <w:trHeight w:val="490"/>
        </w:trPr>
        <w:tc>
          <w:tcPr>
            <w:tcW w:w="1862" w:type="dxa"/>
          </w:tcPr>
          <w:p w14:paraId="6A3A454B" w14:textId="77777777" w:rsidR="00B34195" w:rsidRDefault="00391B93">
            <w:pPr>
              <w:ind w:left="183"/>
              <w:jc w:val="both"/>
            </w:pPr>
            <w:r>
              <w:t>Conditionnelles</w:t>
            </w:r>
          </w:p>
        </w:tc>
        <w:tc>
          <w:tcPr>
            <w:tcW w:w="1952" w:type="dxa"/>
          </w:tcPr>
          <w:p w14:paraId="58813592" w14:textId="77777777" w:rsidR="00B34195" w:rsidRDefault="00391B93">
            <w:pPr>
              <w:ind w:left="76"/>
              <w:jc w:val="both"/>
            </w:pPr>
            <w:r>
              <w:t>Condition, hypothèse</w:t>
            </w:r>
          </w:p>
        </w:tc>
        <w:tc>
          <w:tcPr>
            <w:tcW w:w="5980" w:type="dxa"/>
          </w:tcPr>
          <w:p w14:paraId="6FF10E62" w14:textId="77777777" w:rsidR="00B34195" w:rsidRDefault="00391B93">
            <w:pPr>
              <w:ind w:left="111"/>
              <w:jc w:val="both"/>
            </w:pPr>
            <w:r>
              <w:t>Si, à condition que, pour peu que</w:t>
            </w:r>
          </w:p>
        </w:tc>
      </w:tr>
      <w:tr w:rsidR="00B34195" w14:paraId="2A533E67" w14:textId="77777777" w:rsidTr="00A32B42">
        <w:trPr>
          <w:trHeight w:val="490"/>
        </w:trPr>
        <w:tc>
          <w:tcPr>
            <w:tcW w:w="1862" w:type="dxa"/>
            <w:tcBorders>
              <w:bottom w:val="single" w:sz="12" w:space="0" w:color="auto"/>
            </w:tcBorders>
          </w:tcPr>
          <w:p w14:paraId="5BCE989A" w14:textId="77777777" w:rsidR="00B34195" w:rsidRDefault="00391B93">
            <w:pPr>
              <w:ind w:left="183"/>
              <w:jc w:val="both"/>
            </w:pPr>
            <w:r>
              <w:t xml:space="preserve">Comparative </w:t>
            </w:r>
          </w:p>
        </w:tc>
        <w:tc>
          <w:tcPr>
            <w:tcW w:w="1952" w:type="dxa"/>
            <w:tcBorders>
              <w:bottom w:val="single" w:sz="12" w:space="0" w:color="auto"/>
            </w:tcBorders>
          </w:tcPr>
          <w:p w14:paraId="1FC130F3" w14:textId="77777777" w:rsidR="00B34195" w:rsidRDefault="00391B93">
            <w:pPr>
              <w:ind w:left="76"/>
              <w:jc w:val="both"/>
            </w:pPr>
            <w:proofErr w:type="gramStart"/>
            <w:r>
              <w:t>comparaison</w:t>
            </w:r>
            <w:proofErr w:type="gramEnd"/>
          </w:p>
        </w:tc>
        <w:tc>
          <w:tcPr>
            <w:tcW w:w="5980" w:type="dxa"/>
            <w:tcBorders>
              <w:bottom w:val="single" w:sz="12" w:space="0" w:color="auto"/>
            </w:tcBorders>
          </w:tcPr>
          <w:p w14:paraId="517FAE6C" w14:textId="2900790F" w:rsidR="00B34195" w:rsidRDefault="00391B93">
            <w:pPr>
              <w:ind w:left="111"/>
              <w:jc w:val="both"/>
            </w:pPr>
            <w:r>
              <w:t>Comme, ainsi que, de même que, (plus</w:t>
            </w:r>
            <w:proofErr w:type="gramStart"/>
            <w:r>
              <w:t>… )</w:t>
            </w:r>
            <w:proofErr w:type="gramEnd"/>
            <w:r>
              <w:t xml:space="preserve"> que + v</w:t>
            </w:r>
            <w:r w:rsidR="001F4F9D">
              <w:t>erbe</w:t>
            </w:r>
          </w:p>
        </w:tc>
      </w:tr>
      <w:tr w:rsidR="00B34195" w14:paraId="065D9F75" w14:textId="77777777" w:rsidTr="00A32B42">
        <w:trPr>
          <w:trHeight w:val="305"/>
        </w:trPr>
        <w:tc>
          <w:tcPr>
            <w:tcW w:w="1862" w:type="dxa"/>
            <w:tcBorders>
              <w:top w:val="single" w:sz="12" w:space="0" w:color="auto"/>
            </w:tcBorders>
          </w:tcPr>
          <w:p w14:paraId="35D19D6F" w14:textId="77777777" w:rsidR="00B34195" w:rsidRDefault="00391B93">
            <w:pPr>
              <w:ind w:left="183"/>
              <w:jc w:val="both"/>
              <w:rPr>
                <w:b/>
                <w:sz w:val="22"/>
              </w:rPr>
            </w:pPr>
            <w:proofErr w:type="gramStart"/>
            <w:r>
              <w:rPr>
                <w:b/>
                <w:sz w:val="22"/>
              </w:rPr>
              <w:t>non</w:t>
            </w:r>
            <w:proofErr w:type="gramEnd"/>
            <w:r>
              <w:rPr>
                <w:b/>
                <w:sz w:val="22"/>
              </w:rPr>
              <w:t xml:space="preserve"> conjonctive</w:t>
            </w:r>
          </w:p>
          <w:p w14:paraId="568DAEBD" w14:textId="2922C44E" w:rsidR="001F4F9D" w:rsidRDefault="001F4F9D">
            <w:pPr>
              <w:ind w:left="183"/>
              <w:jc w:val="both"/>
              <w:rPr>
                <w:b/>
              </w:rPr>
            </w:pPr>
          </w:p>
        </w:tc>
        <w:tc>
          <w:tcPr>
            <w:tcW w:w="1952" w:type="dxa"/>
            <w:vMerge w:val="restart"/>
            <w:tcBorders>
              <w:top w:val="single" w:sz="12" w:space="0" w:color="auto"/>
            </w:tcBorders>
          </w:tcPr>
          <w:p w14:paraId="147560C7" w14:textId="77777777" w:rsidR="00B34195" w:rsidRDefault="00B34195">
            <w:pPr>
              <w:ind w:left="76"/>
              <w:jc w:val="both"/>
            </w:pPr>
          </w:p>
          <w:p w14:paraId="760E7D25" w14:textId="77777777" w:rsidR="00B34195" w:rsidRDefault="00391B93">
            <w:pPr>
              <w:ind w:left="76"/>
              <w:jc w:val="both"/>
            </w:pPr>
            <w:r>
              <w:t>Temps, cause</w:t>
            </w:r>
          </w:p>
        </w:tc>
        <w:tc>
          <w:tcPr>
            <w:tcW w:w="5980" w:type="dxa"/>
            <w:vMerge w:val="restart"/>
            <w:tcBorders>
              <w:top w:val="single" w:sz="12" w:space="0" w:color="auto"/>
            </w:tcBorders>
          </w:tcPr>
          <w:p w14:paraId="24E3DFE4" w14:textId="77777777" w:rsidR="00B34195" w:rsidRDefault="00391B93">
            <w:pPr>
              <w:ind w:left="111"/>
              <w:jc w:val="both"/>
            </w:pPr>
            <w:r>
              <w:t>Abs de conj. Participe (</w:t>
            </w:r>
            <w:proofErr w:type="spellStart"/>
            <w:r>
              <w:t>prst</w:t>
            </w:r>
            <w:proofErr w:type="spellEnd"/>
            <w:r>
              <w:t xml:space="preserve"> ou passé) + accompagné de SON sujet (qui n’a pas d’autre fonction dans la phrase)</w:t>
            </w:r>
          </w:p>
          <w:p w14:paraId="5510F396" w14:textId="77777777" w:rsidR="00B34195" w:rsidRDefault="00391B93">
            <w:pPr>
              <w:ind w:left="111"/>
              <w:jc w:val="both"/>
            </w:pPr>
            <w:r>
              <w:rPr>
                <w:i/>
              </w:rPr>
              <w:t>[La nuit tombant], l’enfant prit peur. [Le repas achevé}, nous rentrâmes</w:t>
            </w:r>
            <w:r>
              <w:t>.</w:t>
            </w:r>
          </w:p>
        </w:tc>
      </w:tr>
      <w:tr w:rsidR="00B34195" w14:paraId="36D58E8D" w14:textId="77777777" w:rsidTr="00A32B42">
        <w:trPr>
          <w:trHeight w:val="275"/>
        </w:trPr>
        <w:tc>
          <w:tcPr>
            <w:tcW w:w="1862" w:type="dxa"/>
          </w:tcPr>
          <w:p w14:paraId="50BAF670" w14:textId="77777777" w:rsidR="00B34195" w:rsidRDefault="00B34195">
            <w:pPr>
              <w:ind w:left="183"/>
              <w:jc w:val="both"/>
              <w:rPr>
                <w:sz w:val="10"/>
              </w:rPr>
            </w:pPr>
          </w:p>
          <w:p w14:paraId="2F8D039A" w14:textId="77777777" w:rsidR="00B34195" w:rsidRDefault="00391B93">
            <w:pPr>
              <w:ind w:left="183"/>
              <w:jc w:val="both"/>
            </w:pPr>
            <w:r>
              <w:t>Prop participiale</w:t>
            </w:r>
          </w:p>
        </w:tc>
        <w:tc>
          <w:tcPr>
            <w:tcW w:w="1952" w:type="dxa"/>
            <w:vMerge/>
          </w:tcPr>
          <w:p w14:paraId="4FCFE769" w14:textId="77777777" w:rsidR="00B34195" w:rsidRDefault="00B34195">
            <w:pPr>
              <w:ind w:left="76"/>
              <w:jc w:val="both"/>
            </w:pPr>
          </w:p>
        </w:tc>
        <w:tc>
          <w:tcPr>
            <w:tcW w:w="5980" w:type="dxa"/>
            <w:vMerge/>
          </w:tcPr>
          <w:p w14:paraId="75ED9762" w14:textId="77777777" w:rsidR="00B34195" w:rsidRDefault="00B34195">
            <w:pPr>
              <w:ind w:left="111"/>
              <w:jc w:val="both"/>
            </w:pPr>
          </w:p>
        </w:tc>
      </w:tr>
    </w:tbl>
    <w:p w14:paraId="39CA8C1E" w14:textId="7519B095" w:rsidR="00B34195" w:rsidRDefault="00B34195">
      <w:pPr>
        <w:jc w:val="both"/>
      </w:pPr>
    </w:p>
    <w:p w14:paraId="75983C50" w14:textId="3DC7DE9E" w:rsidR="00C52A71" w:rsidRDefault="00C52A71" w:rsidP="00C52A71"/>
    <w:p w14:paraId="37B41B8E" w14:textId="799F8EC6" w:rsidR="00A32B42" w:rsidRPr="00130347" w:rsidRDefault="00130347" w:rsidP="00C52A71">
      <w:pPr>
        <w:rPr>
          <w:b/>
          <w:bCs/>
          <w:sz w:val="21"/>
          <w:szCs w:val="24"/>
        </w:rPr>
      </w:pPr>
      <w:r>
        <w:rPr>
          <w:b/>
          <w:bCs/>
          <w:sz w:val="21"/>
          <w:szCs w:val="24"/>
        </w:rPr>
        <w:tab/>
      </w:r>
      <w:r w:rsidR="00A32B42" w:rsidRPr="00130347">
        <w:rPr>
          <w:b/>
          <w:bCs/>
          <w:sz w:val="21"/>
          <w:szCs w:val="24"/>
        </w:rPr>
        <w:t>B. Les circonstancielles participiales</w:t>
      </w:r>
    </w:p>
    <w:p w14:paraId="744AC4DB" w14:textId="736EFAF8" w:rsidR="00A32B42" w:rsidRDefault="00A32B42" w:rsidP="00C52A71"/>
    <w:p w14:paraId="039EEE37" w14:textId="3F0F4E38" w:rsidR="00A32B42" w:rsidRDefault="00A32B42" w:rsidP="00C52A71">
      <w:r>
        <w:t xml:space="preserve">Elles ne sont pas conjonctives, car elles ne sont introduites </w:t>
      </w:r>
      <w:r w:rsidR="00130347">
        <w:t>p</w:t>
      </w:r>
      <w:r>
        <w:t xml:space="preserve">ar </w:t>
      </w:r>
      <w:r w:rsidR="00130347">
        <w:t>aucune</w:t>
      </w:r>
      <w:r>
        <w:t xml:space="preserve"> conjonction de subordination.</w:t>
      </w:r>
    </w:p>
    <w:p w14:paraId="1B15E375" w14:textId="56BA7B46" w:rsidR="00626680" w:rsidRDefault="00130347" w:rsidP="00C52A71">
      <w:r>
        <w:t>On les appelle « </w:t>
      </w:r>
      <w:r w:rsidR="00626680">
        <w:t>participiales</w:t>
      </w:r>
      <w:r>
        <w:t> » car le</w:t>
      </w:r>
      <w:r w:rsidR="00626680">
        <w:t xml:space="preserve"> verbe centre de la proposition est au participe.</w:t>
      </w:r>
      <w:r w:rsidR="00BB7E3E">
        <w:t xml:space="preserve"> Il est employé comme un verbe.</w:t>
      </w:r>
    </w:p>
    <w:p w14:paraId="21D1B263" w14:textId="2A69BD51" w:rsidR="00C52A71" w:rsidRPr="00626680" w:rsidRDefault="00BB7E3E" w:rsidP="00C52A71">
      <w:pPr>
        <w:rPr>
          <w:i/>
          <w:iCs/>
        </w:rPr>
      </w:pPr>
      <w:r w:rsidRPr="00BB7E3E">
        <w:t>Ex </w:t>
      </w:r>
      <w:r>
        <w:rPr>
          <w:i/>
          <w:iCs/>
        </w:rPr>
        <w:t xml:space="preserve">: </w:t>
      </w:r>
      <w:r w:rsidR="00626680" w:rsidRPr="00626680">
        <w:rPr>
          <w:i/>
          <w:iCs/>
        </w:rPr>
        <w:t>Les travaux avançant, vite ils purent emménager au printemps.</w:t>
      </w:r>
    </w:p>
    <w:p w14:paraId="3B51905F" w14:textId="6506822B" w:rsidR="00C52A71" w:rsidRDefault="00626680" w:rsidP="00C52A71">
      <w:r>
        <w:t xml:space="preserve">Le participe présent « avançant » possède son propre </w:t>
      </w:r>
      <w:proofErr w:type="gramStart"/>
      <w:r>
        <w:t>sujet ,</w:t>
      </w:r>
      <w:proofErr w:type="gramEnd"/>
      <w:r>
        <w:t xml:space="preserve"> « travaux », qui n’a pas d’autre fonction que d’être le sujet de ce verbe.</w:t>
      </w:r>
    </w:p>
    <w:p w14:paraId="45BC91AC" w14:textId="0E492108" w:rsidR="00626680" w:rsidRDefault="00626680" w:rsidP="00C52A71">
      <w:r>
        <w:t>La proposition subordonnée participiale</w:t>
      </w:r>
      <w:r w:rsidR="00BB7E3E">
        <w:t xml:space="preserve"> [les travaux avançant] a pour fonction : CC de cause.</w:t>
      </w:r>
    </w:p>
    <w:p w14:paraId="23241089" w14:textId="399B131D" w:rsidR="00626680" w:rsidRDefault="00626680" w:rsidP="00C52A71"/>
    <w:p w14:paraId="66280553" w14:textId="77777777" w:rsidR="00626680" w:rsidRDefault="00626680" w:rsidP="00C52A71">
      <w:proofErr w:type="gramStart"/>
      <w:r>
        <w:t>/!\</w:t>
      </w:r>
      <w:proofErr w:type="gramEnd"/>
      <w:r>
        <w:t xml:space="preserve"> à ne pas confondre avec les participes en emploi adjectival. </w:t>
      </w:r>
    </w:p>
    <w:p w14:paraId="0D3913FC" w14:textId="10162958" w:rsidR="00626680" w:rsidRPr="00626680" w:rsidRDefault="00626680" w:rsidP="00C52A71">
      <w:pPr>
        <w:rPr>
          <w:i/>
          <w:iCs/>
        </w:rPr>
      </w:pPr>
      <w:r>
        <w:t xml:space="preserve">Ex : </w:t>
      </w:r>
      <w:r w:rsidRPr="00626680">
        <w:rPr>
          <w:i/>
          <w:iCs/>
        </w:rPr>
        <w:t xml:space="preserve">Le chat approchant fait fuir les oiseaux. </w:t>
      </w:r>
    </w:p>
    <w:p w14:paraId="3D3CD75B" w14:textId="519138FB" w:rsidR="00626680" w:rsidRDefault="00626680" w:rsidP="00C52A71">
      <w:r>
        <w:t>Il n’y a qu’une propositio</w:t>
      </w:r>
      <w:r w:rsidR="001F4F9D">
        <w:t xml:space="preserve">n, </w:t>
      </w:r>
      <w:r>
        <w:t>et pas de participiale.  « </w:t>
      </w:r>
      <w:proofErr w:type="gramStart"/>
      <w:r>
        <w:t>approchant</w:t>
      </w:r>
      <w:proofErr w:type="gramEnd"/>
      <w:r>
        <w:t> » est employé comme un adj. « le chat » n’est pas le sujet d’ « approchant » mais de « fait fuir ».</w:t>
      </w:r>
    </w:p>
    <w:p w14:paraId="61E2E29E" w14:textId="77777777" w:rsidR="00626680" w:rsidRPr="00C52A71" w:rsidRDefault="00626680" w:rsidP="00C52A71"/>
    <w:p w14:paraId="33A09B98" w14:textId="337DD6E2" w:rsidR="00C52A71" w:rsidRPr="00C52A71" w:rsidRDefault="00C52A71" w:rsidP="00C52A71"/>
    <w:p w14:paraId="7DA96C92" w14:textId="67B72063" w:rsidR="00C52A71" w:rsidRPr="00C52A71" w:rsidRDefault="00C52A71" w:rsidP="00C52A71"/>
    <w:p w14:paraId="77625FD6" w14:textId="140387D6" w:rsidR="00C52A71" w:rsidRPr="00C52A71" w:rsidRDefault="00C52A71" w:rsidP="00C52A71">
      <w:pPr>
        <w:tabs>
          <w:tab w:val="left" w:pos="7122"/>
        </w:tabs>
      </w:pPr>
      <w:r>
        <w:tab/>
      </w:r>
    </w:p>
    <w:sectPr w:rsidR="00C52A71" w:rsidRPr="00C52A71" w:rsidSect="00A32B42">
      <w:footerReference w:type="default" r:id="rId8"/>
      <w:pgSz w:w="11906" w:h="16838"/>
      <w:pgMar w:top="567" w:right="707" w:bottom="471" w:left="567" w:header="709"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E788" w14:textId="77777777" w:rsidR="00E21AB5" w:rsidRDefault="00E21AB5">
      <w:r>
        <w:separator/>
      </w:r>
    </w:p>
  </w:endnote>
  <w:endnote w:type="continuationSeparator" w:id="0">
    <w:p w14:paraId="1E534BA6" w14:textId="77777777" w:rsidR="00E21AB5" w:rsidRDefault="00E2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Wingdings 3">
    <w:panose1 w:val="050401020108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F21D" w14:textId="18A81388" w:rsidR="00B34195" w:rsidRDefault="00391B93">
    <w:pPr>
      <w:pStyle w:val="Pieddepage"/>
      <w:tabs>
        <w:tab w:val="left" w:pos="3018"/>
        <w:tab w:val="right" w:pos="10772"/>
      </w:tabs>
      <w:jc w:val="center"/>
      <w:rPr>
        <w:rFonts w:ascii="Century Gothic" w:hAnsi="Century Gothic"/>
        <w:b/>
        <w:bCs/>
        <w:sz w:val="18"/>
        <w:szCs w:val="21"/>
      </w:rPr>
    </w:pPr>
    <w:r w:rsidRPr="00C52A71">
      <w:rPr>
        <w:rFonts w:ascii="Century Gothic" w:hAnsi="Century Gothic"/>
        <w:sz w:val="15"/>
        <w:szCs w:val="18"/>
      </w:rPr>
      <w:t xml:space="preserve">TD </w:t>
    </w:r>
    <w:proofErr w:type="gramStart"/>
    <w:r w:rsidRPr="00C52A71">
      <w:rPr>
        <w:rFonts w:ascii="Century Gothic" w:hAnsi="Century Gothic"/>
        <w:sz w:val="15"/>
        <w:szCs w:val="18"/>
      </w:rPr>
      <w:t>--  Valérie</w:t>
    </w:r>
    <w:proofErr w:type="gramEnd"/>
    <w:r w:rsidRPr="00C52A71">
      <w:rPr>
        <w:rFonts w:ascii="Century Gothic" w:hAnsi="Century Gothic"/>
        <w:sz w:val="15"/>
        <w:szCs w:val="18"/>
      </w:rPr>
      <w:t xml:space="preserve"> Marquenet-Combel</w:t>
    </w:r>
    <w:r w:rsidRPr="00C52A71">
      <w:rPr>
        <w:rFonts w:ascii="Century Gothic" w:hAnsi="Century Gothic"/>
        <w:b/>
        <w:bCs/>
        <w:sz w:val="15"/>
        <w:szCs w:val="18"/>
      </w:rPr>
      <w:t xml:space="preserve">  </w:t>
    </w:r>
  </w:p>
  <w:p w14:paraId="4EAE07FE" w14:textId="77777777" w:rsidR="00B34195" w:rsidRDefault="00B341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97A2" w14:textId="77777777" w:rsidR="00E21AB5" w:rsidRDefault="00E21AB5">
      <w:r>
        <w:separator/>
      </w:r>
    </w:p>
  </w:footnote>
  <w:footnote w:type="continuationSeparator" w:id="0">
    <w:p w14:paraId="45725F8B" w14:textId="77777777" w:rsidR="00E21AB5" w:rsidRDefault="00E21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33"/>
    <w:rsid w:val="0005040D"/>
    <w:rsid w:val="00054032"/>
    <w:rsid w:val="000B5EDF"/>
    <w:rsid w:val="00130347"/>
    <w:rsid w:val="00140AB9"/>
    <w:rsid w:val="00157453"/>
    <w:rsid w:val="001D08CF"/>
    <w:rsid w:val="001F4F9D"/>
    <w:rsid w:val="002220E5"/>
    <w:rsid w:val="002452C0"/>
    <w:rsid w:val="00285A99"/>
    <w:rsid w:val="002D0F63"/>
    <w:rsid w:val="002D6386"/>
    <w:rsid w:val="003026E7"/>
    <w:rsid w:val="003106D0"/>
    <w:rsid w:val="00322554"/>
    <w:rsid w:val="00383879"/>
    <w:rsid w:val="00391B93"/>
    <w:rsid w:val="003D3186"/>
    <w:rsid w:val="00486FF9"/>
    <w:rsid w:val="00505985"/>
    <w:rsid w:val="005975D9"/>
    <w:rsid w:val="005B4F87"/>
    <w:rsid w:val="005D3FC5"/>
    <w:rsid w:val="0062207D"/>
    <w:rsid w:val="00626680"/>
    <w:rsid w:val="00626953"/>
    <w:rsid w:val="006661A9"/>
    <w:rsid w:val="006B10E9"/>
    <w:rsid w:val="006E100C"/>
    <w:rsid w:val="006E27BC"/>
    <w:rsid w:val="00720214"/>
    <w:rsid w:val="00725E4D"/>
    <w:rsid w:val="00760AFA"/>
    <w:rsid w:val="007B03C3"/>
    <w:rsid w:val="00831ADB"/>
    <w:rsid w:val="008329BA"/>
    <w:rsid w:val="00836B23"/>
    <w:rsid w:val="00883F7A"/>
    <w:rsid w:val="008852D3"/>
    <w:rsid w:val="0090140B"/>
    <w:rsid w:val="00912933"/>
    <w:rsid w:val="00921071"/>
    <w:rsid w:val="009D553D"/>
    <w:rsid w:val="009E6961"/>
    <w:rsid w:val="00A019FA"/>
    <w:rsid w:val="00A32B42"/>
    <w:rsid w:val="00A37188"/>
    <w:rsid w:val="00A60C95"/>
    <w:rsid w:val="00AB58CB"/>
    <w:rsid w:val="00B34195"/>
    <w:rsid w:val="00B64DE6"/>
    <w:rsid w:val="00BB7E3E"/>
    <w:rsid w:val="00BC5E04"/>
    <w:rsid w:val="00BD65C8"/>
    <w:rsid w:val="00C04A95"/>
    <w:rsid w:val="00C10CDC"/>
    <w:rsid w:val="00C52A71"/>
    <w:rsid w:val="00C63367"/>
    <w:rsid w:val="00CB42AC"/>
    <w:rsid w:val="00CB77B3"/>
    <w:rsid w:val="00CD65CC"/>
    <w:rsid w:val="00D2349B"/>
    <w:rsid w:val="00D528EF"/>
    <w:rsid w:val="00DB382A"/>
    <w:rsid w:val="00DC4939"/>
    <w:rsid w:val="00DD0B25"/>
    <w:rsid w:val="00DF1D5E"/>
    <w:rsid w:val="00DF729A"/>
    <w:rsid w:val="00E0070F"/>
    <w:rsid w:val="00E124E9"/>
    <w:rsid w:val="00E202A2"/>
    <w:rsid w:val="00E21AB5"/>
    <w:rsid w:val="00E728C5"/>
    <w:rsid w:val="00ED0F37"/>
    <w:rsid w:val="00F4374E"/>
    <w:rsid w:val="00F876EF"/>
    <w:rsid w:val="00FA2BB3"/>
    <w:rsid w:val="00FB7045"/>
    <w:rsid w:val="00FC4B5C"/>
    <w:rsid w:val="35350D2E"/>
    <w:rsid w:val="4860571D"/>
    <w:rsid w:val="4C8A2D55"/>
    <w:rsid w:val="643B53B9"/>
    <w:rsid w:val="65515810"/>
    <w:rsid w:val="6D867D9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FF44B5"/>
  <w15:docId w15:val="{584F609B-D83F-AE41-817C-E52536D3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rPr>
      <w:rFonts w:ascii="Tahoma" w:hAnsi="Tahoma" w:cs="Tahoma"/>
      <w:sz w:val="16"/>
      <w:szCs w:val="16"/>
    </w:rPr>
  </w:style>
  <w:style w:type="paragraph" w:styleId="Pieddepage">
    <w:name w:val="footer"/>
    <w:basedOn w:val="Normal"/>
    <w:link w:val="PieddepageCar"/>
    <w:uiPriority w:val="99"/>
    <w:unhideWhenUsed/>
    <w:pPr>
      <w:tabs>
        <w:tab w:val="center" w:pos="4536"/>
        <w:tab w:val="right" w:pos="9072"/>
      </w:tabs>
    </w:p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sz w:val="20"/>
    </w:rPr>
  </w:style>
  <w:style w:type="character" w:customStyle="1" w:styleId="PieddepageCar">
    <w:name w:val="Pied de page Car"/>
    <w:basedOn w:val="Policepardfaut"/>
    <w:link w:val="Pieddepage"/>
    <w:uiPriority w:val="99"/>
    <w:qFormat/>
    <w:rPr>
      <w:sz w:val="20"/>
    </w:rPr>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3402A0-5FA2-413F-B4EB-8F6024E7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1610</Words>
  <Characters>8859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V MC</cp:lastModifiedBy>
  <cp:revision>5</cp:revision>
  <cp:lastPrinted>2016-03-03T12:09:00Z</cp:lastPrinted>
  <dcterms:created xsi:type="dcterms:W3CDTF">2021-08-17T13:01:00Z</dcterms:created>
  <dcterms:modified xsi:type="dcterms:W3CDTF">2021-08-17T14:22:00Z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1036-10.2.0.5978</vt:lpwstr>
  </property>
</Properties>
</file>