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37EF4" w14:textId="71ED43DC" w:rsidR="00FE704C" w:rsidRDefault="009A274A">
      <w:hyperlink r:id="rId4" w:history="1">
        <w:r w:rsidRPr="0031541C">
          <w:rPr>
            <w:rStyle w:val="Lienhypertexte"/>
          </w:rPr>
          <w:t>https://www.oecd.org/fr/fiscalite/conventions/beps-instrument-multilateral-signataires-et-parties.pdf</w:t>
        </w:r>
      </w:hyperlink>
    </w:p>
    <w:p w14:paraId="44132DCA" w14:textId="77777777" w:rsidR="009A274A" w:rsidRDefault="009A274A"/>
    <w:sectPr w:rsidR="009A274A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4A"/>
    <w:rsid w:val="009A274A"/>
    <w:rsid w:val="00F664F1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CA5E5"/>
  <w15:chartTrackingRefBased/>
  <w15:docId w15:val="{923F2907-75AE-C44E-85D3-F26E9C7D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27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2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ecd.org/fr/fiscalite/conventions/beps-instrument-multilateral-signataires-et-partie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2021-04-01T16:35:00Z</dcterms:created>
  <dcterms:modified xsi:type="dcterms:W3CDTF">2021-04-01T16:36:00Z</dcterms:modified>
</cp:coreProperties>
</file>