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35F61" w:rsidRDefault="007E2096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Le budget local </w:t>
      </w:r>
    </w:p>
    <w:p w14:paraId="00000002" w14:textId="77777777" w:rsidR="00C35F61" w:rsidRDefault="007E2096">
      <w:pPr>
        <w:numPr>
          <w:ilvl w:val="0"/>
          <w:numId w:val="8"/>
        </w:numPr>
        <w:spacing w:line="240" w:lineRule="auto"/>
        <w:rPr>
          <w:color w:val="222222"/>
          <w:sz w:val="30"/>
          <w:szCs w:val="30"/>
          <w:highlight w:val="white"/>
        </w:rPr>
      </w:pPr>
      <w:r>
        <w:rPr>
          <w:color w:val="222222"/>
          <w:sz w:val="30"/>
          <w:szCs w:val="30"/>
          <w:highlight w:val="white"/>
        </w:rPr>
        <w:t>1 = Le budget primitif</w:t>
      </w:r>
    </w:p>
    <w:p w14:paraId="00000003" w14:textId="77777777" w:rsidR="00C35F61" w:rsidRDefault="007E2096">
      <w:pPr>
        <w:numPr>
          <w:ilvl w:val="0"/>
          <w:numId w:val="8"/>
        </w:numPr>
        <w:spacing w:line="240" w:lineRule="auto"/>
        <w:rPr>
          <w:color w:val="222222"/>
          <w:sz w:val="30"/>
          <w:szCs w:val="30"/>
          <w:highlight w:val="white"/>
        </w:rPr>
      </w:pPr>
      <w:r>
        <w:rPr>
          <w:color w:val="222222"/>
          <w:sz w:val="30"/>
          <w:szCs w:val="30"/>
          <w:highlight w:val="white"/>
        </w:rPr>
        <w:t>2 = Les 3 catégories de dépenses</w:t>
      </w:r>
    </w:p>
    <w:p w14:paraId="00000004" w14:textId="77777777" w:rsidR="00C35F61" w:rsidRDefault="007E2096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L’équilibre du budget local </w:t>
      </w:r>
    </w:p>
    <w:p w14:paraId="00000005" w14:textId="77777777" w:rsidR="00C35F61" w:rsidRDefault="007E2096">
      <w:pPr>
        <w:numPr>
          <w:ilvl w:val="0"/>
          <w:numId w:val="5"/>
        </w:numPr>
        <w:spacing w:line="240" w:lineRule="auto"/>
        <w:rPr>
          <w:color w:val="222222"/>
          <w:sz w:val="30"/>
          <w:szCs w:val="30"/>
          <w:highlight w:val="white"/>
        </w:rPr>
      </w:pPr>
      <w:r>
        <w:rPr>
          <w:color w:val="222222"/>
          <w:sz w:val="30"/>
          <w:szCs w:val="30"/>
          <w:highlight w:val="white"/>
        </w:rPr>
        <w:t>3 = La définition légale de l’équilibre réel (3 conditions)</w:t>
      </w:r>
    </w:p>
    <w:p w14:paraId="00000006" w14:textId="77777777" w:rsidR="00C35F61" w:rsidRDefault="007E2096">
      <w:pPr>
        <w:numPr>
          <w:ilvl w:val="0"/>
          <w:numId w:val="5"/>
        </w:numPr>
        <w:rPr>
          <w:sz w:val="30"/>
          <w:szCs w:val="30"/>
        </w:rPr>
      </w:pPr>
      <w:r>
        <w:rPr>
          <w:sz w:val="30"/>
          <w:szCs w:val="30"/>
        </w:rPr>
        <w:t>4 = La réalisation de l’équilibre (en 4 phases)</w:t>
      </w:r>
    </w:p>
    <w:p w14:paraId="00000007" w14:textId="77777777" w:rsidR="00C35F61" w:rsidRDefault="007E2096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Le cycle du budget local </w:t>
      </w:r>
    </w:p>
    <w:p w14:paraId="00000008" w14:textId="77777777" w:rsidR="00C35F61" w:rsidRDefault="007E2096">
      <w:pPr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 xml:space="preserve">5 = Les phases 1-2-3 du calendrier normal  </w:t>
      </w:r>
    </w:p>
    <w:p w14:paraId="00000009" w14:textId="77777777" w:rsidR="00C35F61" w:rsidRDefault="007E2096">
      <w:pPr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6 = Le calendrier vertueux</w:t>
      </w:r>
    </w:p>
    <w:p w14:paraId="0000000A" w14:textId="77777777" w:rsidR="00C35F61" w:rsidRDefault="007E2096">
      <w:pPr>
        <w:rPr>
          <w:b/>
          <w:sz w:val="30"/>
          <w:szCs w:val="30"/>
        </w:rPr>
      </w:pPr>
      <w:r>
        <w:rPr>
          <w:b/>
          <w:sz w:val="30"/>
          <w:szCs w:val="30"/>
        </w:rPr>
        <w:t>Les principes budgétaires</w:t>
      </w:r>
    </w:p>
    <w:p w14:paraId="0000000B" w14:textId="77777777" w:rsidR="00C35F61" w:rsidRDefault="007E2096">
      <w:pPr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7 = Les exceptions à l’annualité</w:t>
      </w:r>
    </w:p>
    <w:p w14:paraId="0000000C" w14:textId="77777777" w:rsidR="00C35F61" w:rsidRDefault="007E2096">
      <w:pPr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8 = Les exceptions au principe de spécialité (au sta</w:t>
      </w:r>
      <w:r>
        <w:rPr>
          <w:sz w:val="30"/>
          <w:szCs w:val="30"/>
        </w:rPr>
        <w:t xml:space="preserve">de de </w:t>
      </w:r>
      <w:proofErr w:type="gramStart"/>
      <w:r>
        <w:rPr>
          <w:sz w:val="30"/>
          <w:szCs w:val="30"/>
        </w:rPr>
        <w:t>l’exécution</w:t>
      </w:r>
      <w:proofErr w:type="gramEnd"/>
      <w:r>
        <w:rPr>
          <w:sz w:val="30"/>
          <w:szCs w:val="30"/>
        </w:rPr>
        <w:t>)</w:t>
      </w:r>
    </w:p>
    <w:p w14:paraId="0000000D" w14:textId="77777777" w:rsidR="00C35F61" w:rsidRDefault="007E2096">
      <w:pPr>
        <w:rPr>
          <w:b/>
          <w:sz w:val="30"/>
          <w:szCs w:val="30"/>
        </w:rPr>
      </w:pPr>
      <w:r>
        <w:rPr>
          <w:b/>
          <w:sz w:val="30"/>
          <w:szCs w:val="30"/>
        </w:rPr>
        <w:t>Les comptes des collectivités territoriales</w:t>
      </w:r>
    </w:p>
    <w:p w14:paraId="0000000E" w14:textId="77777777" w:rsidR="00C35F61" w:rsidRDefault="007E2096">
      <w:pPr>
        <w:numPr>
          <w:ilvl w:val="0"/>
          <w:numId w:val="1"/>
        </w:numPr>
        <w:spacing w:line="240" w:lineRule="auto"/>
        <w:rPr>
          <w:sz w:val="30"/>
          <w:szCs w:val="30"/>
        </w:rPr>
      </w:pPr>
      <w:r>
        <w:rPr>
          <w:sz w:val="30"/>
          <w:szCs w:val="30"/>
        </w:rPr>
        <w:t>9 = Le compte administratif (règle vote, contenu, régime juridique)</w:t>
      </w:r>
    </w:p>
    <w:p w14:paraId="0000000F" w14:textId="77777777" w:rsidR="00C35F61" w:rsidRDefault="007E2096">
      <w:pPr>
        <w:numPr>
          <w:ilvl w:val="0"/>
          <w:numId w:val="1"/>
        </w:numPr>
        <w:spacing w:line="240" w:lineRule="auto"/>
        <w:rPr>
          <w:sz w:val="30"/>
          <w:szCs w:val="30"/>
        </w:rPr>
      </w:pPr>
      <w:r>
        <w:rPr>
          <w:sz w:val="30"/>
          <w:szCs w:val="30"/>
        </w:rPr>
        <w:t>10 = La séparation entre ordonnateurs et comptables (en matière de dépense = article 19 + 20 GBCP)</w:t>
      </w:r>
    </w:p>
    <w:p w14:paraId="00000010" w14:textId="77777777" w:rsidR="00C35F61" w:rsidRDefault="007E2096">
      <w:pPr>
        <w:rPr>
          <w:b/>
          <w:sz w:val="30"/>
          <w:szCs w:val="30"/>
        </w:rPr>
      </w:pPr>
      <w:r>
        <w:rPr>
          <w:b/>
          <w:sz w:val="30"/>
          <w:szCs w:val="30"/>
        </w:rPr>
        <w:t>Les réformes budgétaires e</w:t>
      </w:r>
      <w:r>
        <w:rPr>
          <w:b/>
          <w:sz w:val="30"/>
          <w:szCs w:val="30"/>
        </w:rPr>
        <w:t xml:space="preserve">t comptables </w:t>
      </w:r>
    </w:p>
    <w:p w14:paraId="00000011" w14:textId="77777777" w:rsidR="00C35F61" w:rsidRDefault="007E2096">
      <w:pPr>
        <w:numPr>
          <w:ilvl w:val="0"/>
          <w:numId w:val="6"/>
        </w:numPr>
        <w:rPr>
          <w:b/>
          <w:sz w:val="30"/>
          <w:szCs w:val="30"/>
        </w:rPr>
      </w:pPr>
      <w:r>
        <w:rPr>
          <w:sz w:val="30"/>
          <w:szCs w:val="30"/>
        </w:rPr>
        <w:t>11 = Les amortissements</w:t>
      </w:r>
    </w:p>
    <w:p w14:paraId="00000012" w14:textId="1BEB2A44" w:rsidR="00C35F61" w:rsidRDefault="007E2096">
      <w:pPr>
        <w:numPr>
          <w:ilvl w:val="0"/>
          <w:numId w:val="6"/>
        </w:numPr>
        <w:rPr>
          <w:sz w:val="30"/>
          <w:szCs w:val="30"/>
        </w:rPr>
      </w:pPr>
      <w:r>
        <w:rPr>
          <w:sz w:val="30"/>
          <w:szCs w:val="30"/>
        </w:rPr>
        <w:t>12 = Le calcul du résultat du compte administratif (les 4 cas)</w:t>
      </w:r>
    </w:p>
    <w:p w14:paraId="00000013" w14:textId="77777777" w:rsidR="00C35F61" w:rsidRDefault="007E2096">
      <w:pPr>
        <w:rPr>
          <w:b/>
          <w:sz w:val="30"/>
          <w:szCs w:val="30"/>
        </w:rPr>
      </w:pPr>
      <w:r>
        <w:rPr>
          <w:b/>
          <w:sz w:val="30"/>
          <w:szCs w:val="30"/>
        </w:rPr>
        <w:t>La réforme de la taxe professionnelle</w:t>
      </w:r>
    </w:p>
    <w:p w14:paraId="00000014" w14:textId="77777777" w:rsidR="00C35F61" w:rsidRDefault="007E2096">
      <w:pPr>
        <w:numPr>
          <w:ilvl w:val="0"/>
          <w:numId w:val="7"/>
        </w:numPr>
        <w:spacing w:line="240" w:lineRule="auto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>13 = De l’ancienne à la nouvelle assiette</w:t>
      </w:r>
    </w:p>
    <w:p w14:paraId="00000015" w14:textId="77777777" w:rsidR="00C35F61" w:rsidRDefault="007E2096">
      <w:pPr>
        <w:numPr>
          <w:ilvl w:val="0"/>
          <w:numId w:val="7"/>
        </w:numPr>
        <w:spacing w:line="240" w:lineRule="auto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>14 = Les gains et les pertes</w:t>
      </w:r>
    </w:p>
    <w:p w14:paraId="00000016" w14:textId="77777777" w:rsidR="00C35F61" w:rsidRDefault="007E2096">
      <w:pPr>
        <w:spacing w:line="24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>Les relations fiscales entre l’</w:t>
      </w:r>
      <w:proofErr w:type="spellStart"/>
      <w:r>
        <w:rPr>
          <w:b/>
          <w:sz w:val="30"/>
          <w:szCs w:val="30"/>
        </w:rPr>
        <w:t>Etat</w:t>
      </w:r>
      <w:proofErr w:type="spellEnd"/>
      <w:r>
        <w:rPr>
          <w:b/>
          <w:sz w:val="30"/>
          <w:szCs w:val="30"/>
        </w:rPr>
        <w:t xml:space="preserve"> et les collectivités territoriales</w:t>
      </w:r>
    </w:p>
    <w:p w14:paraId="00000017" w14:textId="77777777" w:rsidR="00C35F61" w:rsidRDefault="007E2096">
      <w:pPr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15 = La dotation globale de fonctionnement</w:t>
      </w:r>
    </w:p>
    <w:p w14:paraId="00000018" w14:textId="77777777" w:rsidR="00C35F61" w:rsidRDefault="007E2096">
      <w:pPr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16 = La fiscalité transférée </w:t>
      </w:r>
    </w:p>
    <w:p w14:paraId="00000019" w14:textId="77777777" w:rsidR="00C35F61" w:rsidRDefault="007E2096">
      <w:pPr>
        <w:rPr>
          <w:b/>
          <w:sz w:val="30"/>
          <w:szCs w:val="30"/>
        </w:rPr>
      </w:pPr>
      <w:r>
        <w:rPr>
          <w:b/>
          <w:sz w:val="30"/>
          <w:szCs w:val="30"/>
        </w:rPr>
        <w:t>La contractualisation</w:t>
      </w:r>
    </w:p>
    <w:p w14:paraId="0000001A" w14:textId="77777777" w:rsidR="00C35F61" w:rsidRDefault="007E2096">
      <w:pPr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17 = La modulation (3 critères)</w:t>
      </w:r>
    </w:p>
    <w:p w14:paraId="0000001B" w14:textId="77777777" w:rsidR="00C35F61" w:rsidRDefault="007E2096">
      <w:pPr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 xml:space="preserve">18 = La carotte et le bâton </w:t>
      </w:r>
    </w:p>
    <w:p w14:paraId="0000001C" w14:textId="77777777" w:rsidR="00C35F61" w:rsidRDefault="007E2096">
      <w:pPr>
        <w:rPr>
          <w:b/>
          <w:sz w:val="30"/>
          <w:szCs w:val="30"/>
        </w:rPr>
      </w:pPr>
      <w:r>
        <w:rPr>
          <w:b/>
          <w:sz w:val="30"/>
          <w:szCs w:val="30"/>
        </w:rPr>
        <w:t>Le contrôle par les chambres régionales des comptes</w:t>
      </w:r>
    </w:p>
    <w:p w14:paraId="0000001D" w14:textId="77777777" w:rsidR="00C35F61" w:rsidRDefault="007E2096">
      <w:pPr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19 = Les 4 cas d’ouverture (retard, déficit du c</w:t>
      </w:r>
      <w:r>
        <w:rPr>
          <w:sz w:val="30"/>
          <w:szCs w:val="30"/>
        </w:rPr>
        <w:t>ompte administratif, inscription office)</w:t>
      </w:r>
    </w:p>
    <w:p w14:paraId="0000001E" w14:textId="77777777" w:rsidR="00C35F61" w:rsidRDefault="007E2096">
      <w:pPr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20 = La procédure du contrôle budgétaire</w:t>
      </w:r>
    </w:p>
    <w:p w14:paraId="0000001F" w14:textId="77777777" w:rsidR="00C35F61" w:rsidRDefault="00C35F61">
      <w:pPr>
        <w:rPr>
          <w:b/>
          <w:sz w:val="28"/>
          <w:szCs w:val="28"/>
        </w:rPr>
      </w:pPr>
    </w:p>
    <w:p w14:paraId="00000020" w14:textId="77777777" w:rsidR="00C35F61" w:rsidRDefault="00C35F61"/>
    <w:sectPr w:rsidR="00C35F6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7C6A"/>
    <w:multiLevelType w:val="multilevel"/>
    <w:tmpl w:val="79426D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B44D39"/>
    <w:multiLevelType w:val="multilevel"/>
    <w:tmpl w:val="A6E090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C03F27"/>
    <w:multiLevelType w:val="multilevel"/>
    <w:tmpl w:val="F65E00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EE150E"/>
    <w:multiLevelType w:val="multilevel"/>
    <w:tmpl w:val="FA9236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867271"/>
    <w:multiLevelType w:val="multilevel"/>
    <w:tmpl w:val="4BDEDF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3E6356"/>
    <w:multiLevelType w:val="multilevel"/>
    <w:tmpl w:val="318E86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8BC3625"/>
    <w:multiLevelType w:val="multilevel"/>
    <w:tmpl w:val="D95EA5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DB459AE"/>
    <w:multiLevelType w:val="multilevel"/>
    <w:tmpl w:val="7DD283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61"/>
    <w:rsid w:val="007E2096"/>
    <w:rsid w:val="00C3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8FC3AC"/>
  <w15:docId w15:val="{412A0EB0-6577-3444-ACD3-71F790DF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Douat Hélène</cp:lastModifiedBy>
  <cp:revision>2</cp:revision>
  <dcterms:created xsi:type="dcterms:W3CDTF">2021-03-31T19:39:00Z</dcterms:created>
  <dcterms:modified xsi:type="dcterms:W3CDTF">2021-03-31T19:39:00Z</dcterms:modified>
</cp:coreProperties>
</file>