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60ACD" w14:textId="278DB4D1" w:rsidR="00575F39" w:rsidRDefault="006837F9" w:rsidP="006837F9">
      <w:pPr>
        <w:jc w:val="center"/>
        <w:rPr>
          <w:b/>
          <w:bCs/>
          <w:sz w:val="40"/>
          <w:szCs w:val="40"/>
        </w:rPr>
      </w:pPr>
      <w:r w:rsidRPr="006837F9">
        <w:rPr>
          <w:b/>
          <w:bCs/>
          <w:sz w:val="40"/>
          <w:szCs w:val="40"/>
        </w:rPr>
        <w:t>PLAN DE LA LEÇON 2 : L’IMPÔT SUR LE REVENU</w:t>
      </w:r>
    </w:p>
    <w:p w14:paraId="025E89C6" w14:textId="7FD82E38" w:rsidR="006837F9" w:rsidRDefault="006837F9" w:rsidP="006837F9">
      <w:pPr>
        <w:jc w:val="center"/>
        <w:rPr>
          <w:b/>
          <w:bCs/>
          <w:sz w:val="40"/>
          <w:szCs w:val="40"/>
        </w:rPr>
      </w:pPr>
    </w:p>
    <w:p w14:paraId="23720A84" w14:textId="690A3135" w:rsidR="006837F9" w:rsidRDefault="006837F9" w:rsidP="006837F9">
      <w:pPr>
        <w:jc w:val="center"/>
        <w:rPr>
          <w:b/>
          <w:bCs/>
          <w:sz w:val="40"/>
          <w:szCs w:val="40"/>
        </w:rPr>
      </w:pPr>
    </w:p>
    <w:p w14:paraId="470EB47E" w14:textId="2CB50E02" w:rsidR="006837F9" w:rsidRPr="00C83F72" w:rsidRDefault="006837F9" w:rsidP="006837F9">
      <w:pPr>
        <w:jc w:val="both"/>
        <w:rPr>
          <w:b/>
          <w:bCs/>
          <w:sz w:val="56"/>
          <w:szCs w:val="56"/>
        </w:rPr>
      </w:pPr>
      <w:r w:rsidRPr="00C83F72">
        <w:rPr>
          <w:b/>
          <w:bCs/>
          <w:sz w:val="56"/>
          <w:szCs w:val="56"/>
        </w:rPr>
        <w:t>CHAPITRE 1 : ASSIETTE DE L’IR</w:t>
      </w:r>
    </w:p>
    <w:p w14:paraId="38E73034" w14:textId="18310DB0" w:rsidR="006837F9" w:rsidRDefault="006837F9" w:rsidP="006837F9">
      <w:pPr>
        <w:jc w:val="both"/>
        <w:rPr>
          <w:sz w:val="32"/>
          <w:szCs w:val="32"/>
        </w:rPr>
      </w:pPr>
    </w:p>
    <w:p w14:paraId="2CE6E7C3" w14:textId="55685091" w:rsidR="006837F9" w:rsidRPr="00C83F72" w:rsidRDefault="006837F9" w:rsidP="006837F9">
      <w:pPr>
        <w:jc w:val="both"/>
        <w:rPr>
          <w:b/>
          <w:bCs/>
          <w:sz w:val="32"/>
          <w:szCs w:val="32"/>
        </w:rPr>
      </w:pPr>
      <w:r w:rsidRPr="00C83F72">
        <w:rPr>
          <w:b/>
          <w:bCs/>
          <w:sz w:val="32"/>
          <w:szCs w:val="32"/>
        </w:rPr>
        <w:t>Section 1 Champ d’application de l’IR</w:t>
      </w:r>
    </w:p>
    <w:p w14:paraId="1DE79F6C" w14:textId="59DBB66B" w:rsidR="006837F9" w:rsidRDefault="006837F9" w:rsidP="006837F9">
      <w:pPr>
        <w:jc w:val="both"/>
        <w:rPr>
          <w:sz w:val="32"/>
          <w:szCs w:val="32"/>
        </w:rPr>
      </w:pPr>
    </w:p>
    <w:p w14:paraId="5CF20BF3" w14:textId="45DFC548" w:rsidR="006837F9" w:rsidRPr="00C83F72" w:rsidRDefault="006837F9" w:rsidP="006837F9">
      <w:pPr>
        <w:jc w:val="both"/>
        <w:rPr>
          <w:sz w:val="32"/>
          <w:szCs w:val="32"/>
          <w:u w:val="single"/>
        </w:rPr>
      </w:pPr>
      <w:r w:rsidRPr="00C83F72">
        <w:rPr>
          <w:sz w:val="32"/>
          <w:szCs w:val="32"/>
          <w:u w:val="single"/>
        </w:rPr>
        <w:t>A/ Personnes imposables</w:t>
      </w:r>
    </w:p>
    <w:p w14:paraId="34A042C8" w14:textId="2FD08ED6" w:rsidR="006837F9" w:rsidRDefault="006837F9" w:rsidP="006837F9">
      <w:pPr>
        <w:jc w:val="both"/>
        <w:rPr>
          <w:sz w:val="32"/>
          <w:szCs w:val="32"/>
        </w:rPr>
      </w:pPr>
      <w:r>
        <w:rPr>
          <w:sz w:val="32"/>
          <w:szCs w:val="32"/>
        </w:rPr>
        <w:t>§1 Définition du domicile fiscal</w:t>
      </w:r>
    </w:p>
    <w:p w14:paraId="6F047A3C" w14:textId="0993A20A" w:rsidR="006837F9" w:rsidRDefault="006837F9" w:rsidP="006837F9">
      <w:pPr>
        <w:jc w:val="both"/>
        <w:rPr>
          <w:sz w:val="32"/>
          <w:szCs w:val="32"/>
        </w:rPr>
      </w:pPr>
      <w:r>
        <w:rPr>
          <w:sz w:val="32"/>
          <w:szCs w:val="32"/>
        </w:rPr>
        <w:t>§2 Régime d’imposition des personnes non domiciliées en France</w:t>
      </w:r>
    </w:p>
    <w:p w14:paraId="4342DC6A" w14:textId="3BBB2B5B" w:rsidR="006837F9" w:rsidRDefault="006837F9" w:rsidP="006837F9">
      <w:pPr>
        <w:jc w:val="both"/>
        <w:rPr>
          <w:sz w:val="32"/>
          <w:szCs w:val="32"/>
        </w:rPr>
      </w:pPr>
      <w:r>
        <w:rPr>
          <w:sz w:val="32"/>
          <w:szCs w:val="32"/>
        </w:rPr>
        <w:t xml:space="preserve">3 Expatriés et </w:t>
      </w:r>
      <w:proofErr w:type="spellStart"/>
      <w:r>
        <w:rPr>
          <w:sz w:val="32"/>
          <w:szCs w:val="32"/>
        </w:rPr>
        <w:t>impatriés</w:t>
      </w:r>
      <w:proofErr w:type="spellEnd"/>
    </w:p>
    <w:p w14:paraId="167B27F7" w14:textId="0DB8E369" w:rsidR="006837F9" w:rsidRDefault="006837F9" w:rsidP="006837F9">
      <w:pPr>
        <w:jc w:val="both"/>
        <w:rPr>
          <w:sz w:val="32"/>
          <w:szCs w:val="32"/>
        </w:rPr>
      </w:pPr>
    </w:p>
    <w:p w14:paraId="2DF711E2" w14:textId="0E2D6F07" w:rsidR="006837F9" w:rsidRPr="00C83F72" w:rsidRDefault="006837F9" w:rsidP="006837F9">
      <w:pPr>
        <w:jc w:val="both"/>
        <w:rPr>
          <w:sz w:val="32"/>
          <w:szCs w:val="32"/>
          <w:u w:val="single"/>
        </w:rPr>
      </w:pPr>
      <w:r w:rsidRPr="00C83F72">
        <w:rPr>
          <w:sz w:val="32"/>
          <w:szCs w:val="32"/>
          <w:u w:val="single"/>
        </w:rPr>
        <w:t>B/ Personnes exonérées</w:t>
      </w:r>
    </w:p>
    <w:p w14:paraId="000921B5" w14:textId="795EDF23" w:rsidR="006837F9" w:rsidRDefault="006837F9" w:rsidP="006837F9">
      <w:pPr>
        <w:jc w:val="both"/>
        <w:rPr>
          <w:sz w:val="32"/>
          <w:szCs w:val="32"/>
        </w:rPr>
      </w:pPr>
    </w:p>
    <w:p w14:paraId="47A33F5F" w14:textId="1928FE95" w:rsidR="006837F9" w:rsidRPr="00C83F72" w:rsidRDefault="006837F9" w:rsidP="006837F9">
      <w:pPr>
        <w:jc w:val="both"/>
        <w:rPr>
          <w:sz w:val="32"/>
          <w:szCs w:val="32"/>
          <w:u w:val="single"/>
        </w:rPr>
      </w:pPr>
      <w:r w:rsidRPr="00C83F72">
        <w:rPr>
          <w:sz w:val="32"/>
          <w:szCs w:val="32"/>
          <w:u w:val="single"/>
        </w:rPr>
        <w:t>C/ Le foyer fiscal</w:t>
      </w:r>
    </w:p>
    <w:p w14:paraId="54BB6834" w14:textId="34997712" w:rsidR="006837F9" w:rsidRDefault="006837F9" w:rsidP="006837F9">
      <w:pPr>
        <w:jc w:val="both"/>
        <w:rPr>
          <w:sz w:val="32"/>
          <w:szCs w:val="32"/>
        </w:rPr>
      </w:pPr>
    </w:p>
    <w:p w14:paraId="7E79C1C1" w14:textId="50B1DFBF" w:rsidR="006837F9" w:rsidRPr="00C83F72" w:rsidRDefault="006837F9" w:rsidP="006837F9">
      <w:pPr>
        <w:jc w:val="both"/>
        <w:rPr>
          <w:b/>
          <w:bCs/>
          <w:sz w:val="32"/>
          <w:szCs w:val="32"/>
        </w:rPr>
      </w:pPr>
      <w:r w:rsidRPr="00C83F72">
        <w:rPr>
          <w:b/>
          <w:bCs/>
          <w:sz w:val="32"/>
          <w:szCs w:val="32"/>
        </w:rPr>
        <w:t>Section 2 : La détermination du revenu imposable</w:t>
      </w:r>
    </w:p>
    <w:p w14:paraId="52E1703D" w14:textId="2D9BA370" w:rsidR="006837F9" w:rsidRDefault="006837F9" w:rsidP="006837F9">
      <w:pPr>
        <w:jc w:val="both"/>
        <w:rPr>
          <w:sz w:val="32"/>
          <w:szCs w:val="32"/>
        </w:rPr>
      </w:pPr>
    </w:p>
    <w:p w14:paraId="46D9B9E8" w14:textId="7426BECF" w:rsidR="006837F9" w:rsidRDefault="006837F9" w:rsidP="006837F9">
      <w:pPr>
        <w:jc w:val="both"/>
        <w:rPr>
          <w:sz w:val="32"/>
          <w:szCs w:val="32"/>
        </w:rPr>
      </w:pPr>
      <w:r>
        <w:rPr>
          <w:sz w:val="32"/>
          <w:szCs w:val="32"/>
        </w:rPr>
        <w:t>Les 7 catégories du CGI</w:t>
      </w:r>
    </w:p>
    <w:p w14:paraId="0D7311EC" w14:textId="61EA535F" w:rsidR="006837F9" w:rsidRDefault="006837F9" w:rsidP="006837F9">
      <w:pPr>
        <w:jc w:val="both"/>
        <w:rPr>
          <w:sz w:val="32"/>
          <w:szCs w:val="32"/>
        </w:rPr>
      </w:pPr>
      <w:r>
        <w:rPr>
          <w:sz w:val="32"/>
          <w:szCs w:val="32"/>
        </w:rPr>
        <w:t>Les 3 paquets du cours</w:t>
      </w:r>
    </w:p>
    <w:p w14:paraId="758D4A29" w14:textId="48630141" w:rsidR="006837F9" w:rsidRDefault="006837F9" w:rsidP="006837F9">
      <w:pPr>
        <w:jc w:val="both"/>
        <w:rPr>
          <w:sz w:val="32"/>
          <w:szCs w:val="32"/>
        </w:rPr>
      </w:pPr>
    </w:p>
    <w:p w14:paraId="1933E5EB" w14:textId="5D052462" w:rsidR="006837F9" w:rsidRPr="00C83F72" w:rsidRDefault="006837F9" w:rsidP="006837F9">
      <w:pPr>
        <w:jc w:val="both"/>
        <w:rPr>
          <w:sz w:val="32"/>
          <w:szCs w:val="32"/>
          <w:u w:val="single"/>
        </w:rPr>
      </w:pPr>
      <w:r w:rsidRPr="00C83F72">
        <w:rPr>
          <w:sz w:val="32"/>
          <w:szCs w:val="32"/>
          <w:u w:val="single"/>
        </w:rPr>
        <w:t xml:space="preserve">A/ Les traitements et salaires </w:t>
      </w:r>
    </w:p>
    <w:p w14:paraId="2951B4F8" w14:textId="3E98611D" w:rsidR="006837F9" w:rsidRDefault="006837F9" w:rsidP="006837F9">
      <w:pPr>
        <w:jc w:val="both"/>
        <w:rPr>
          <w:sz w:val="32"/>
          <w:szCs w:val="32"/>
        </w:rPr>
      </w:pPr>
    </w:p>
    <w:p w14:paraId="76D27943" w14:textId="6A2A95D1" w:rsidR="006837F9" w:rsidRDefault="006837F9" w:rsidP="006837F9">
      <w:pPr>
        <w:jc w:val="both"/>
        <w:rPr>
          <w:sz w:val="32"/>
          <w:szCs w:val="32"/>
        </w:rPr>
      </w:pPr>
      <w:r>
        <w:rPr>
          <w:sz w:val="32"/>
          <w:szCs w:val="32"/>
        </w:rPr>
        <w:t>§1 Les différents types de revenus classés en TS</w:t>
      </w:r>
    </w:p>
    <w:p w14:paraId="7EC25D8C" w14:textId="1DB11433" w:rsidR="006837F9" w:rsidRDefault="006837F9" w:rsidP="006837F9">
      <w:pPr>
        <w:pStyle w:val="Paragraphedeliste"/>
        <w:numPr>
          <w:ilvl w:val="0"/>
          <w:numId w:val="1"/>
        </w:numPr>
        <w:jc w:val="both"/>
        <w:rPr>
          <w:sz w:val="32"/>
          <w:szCs w:val="32"/>
        </w:rPr>
      </w:pPr>
      <w:r>
        <w:rPr>
          <w:sz w:val="32"/>
          <w:szCs w:val="32"/>
        </w:rPr>
        <w:t>Traitements, indemnités, émoluments et salaires</w:t>
      </w:r>
    </w:p>
    <w:p w14:paraId="2D60B75A" w14:textId="5C81B308" w:rsidR="006837F9" w:rsidRDefault="006837F9" w:rsidP="006837F9">
      <w:pPr>
        <w:pStyle w:val="Paragraphedeliste"/>
        <w:numPr>
          <w:ilvl w:val="0"/>
          <w:numId w:val="1"/>
        </w:numPr>
        <w:jc w:val="both"/>
        <w:rPr>
          <w:sz w:val="32"/>
          <w:szCs w:val="32"/>
        </w:rPr>
      </w:pPr>
      <w:r>
        <w:rPr>
          <w:sz w:val="32"/>
          <w:szCs w:val="32"/>
        </w:rPr>
        <w:t>Pensions et rentes viagères</w:t>
      </w:r>
    </w:p>
    <w:p w14:paraId="76BE3469" w14:textId="5C6042B8" w:rsidR="006837F9" w:rsidRDefault="006837F9" w:rsidP="006837F9">
      <w:pPr>
        <w:jc w:val="both"/>
        <w:rPr>
          <w:sz w:val="32"/>
          <w:szCs w:val="32"/>
        </w:rPr>
      </w:pPr>
      <w:r>
        <w:rPr>
          <w:sz w:val="32"/>
          <w:szCs w:val="32"/>
        </w:rPr>
        <w:t>§2 la déduction permet de faire passer le revenu brut au revenu net</w:t>
      </w:r>
    </w:p>
    <w:p w14:paraId="73EC6B1A" w14:textId="119CEB58" w:rsidR="006837F9" w:rsidRDefault="006837F9" w:rsidP="006837F9">
      <w:pPr>
        <w:pStyle w:val="Paragraphedeliste"/>
        <w:numPr>
          <w:ilvl w:val="0"/>
          <w:numId w:val="2"/>
        </w:numPr>
        <w:jc w:val="both"/>
        <w:rPr>
          <w:sz w:val="32"/>
          <w:szCs w:val="32"/>
        </w:rPr>
      </w:pPr>
      <w:r>
        <w:rPr>
          <w:sz w:val="32"/>
          <w:szCs w:val="32"/>
        </w:rPr>
        <w:t>Déduction de droit commun = 10%</w:t>
      </w:r>
    </w:p>
    <w:p w14:paraId="5E57A8DD" w14:textId="3BEE128C" w:rsidR="006837F9" w:rsidRDefault="006837F9" w:rsidP="006837F9">
      <w:pPr>
        <w:pStyle w:val="Paragraphedeliste"/>
        <w:numPr>
          <w:ilvl w:val="0"/>
          <w:numId w:val="2"/>
        </w:numPr>
        <w:jc w:val="both"/>
        <w:rPr>
          <w:sz w:val="32"/>
          <w:szCs w:val="32"/>
        </w:rPr>
      </w:pPr>
      <w:r>
        <w:rPr>
          <w:sz w:val="32"/>
          <w:szCs w:val="32"/>
        </w:rPr>
        <w:t>Déduction des frais réels = à calculer</w:t>
      </w:r>
    </w:p>
    <w:p w14:paraId="2B27406A" w14:textId="34BD831A" w:rsidR="007F27CE" w:rsidRPr="007F27CE" w:rsidRDefault="006837F9" w:rsidP="007F27CE">
      <w:pPr>
        <w:pStyle w:val="Paragraphedeliste"/>
        <w:numPr>
          <w:ilvl w:val="0"/>
          <w:numId w:val="2"/>
        </w:numPr>
        <w:jc w:val="both"/>
        <w:rPr>
          <w:sz w:val="32"/>
          <w:szCs w:val="32"/>
        </w:rPr>
      </w:pPr>
      <w:r>
        <w:rPr>
          <w:sz w:val="32"/>
          <w:szCs w:val="32"/>
        </w:rPr>
        <w:t>Explication :</w:t>
      </w:r>
      <w:r w:rsidR="007F27CE">
        <w:rPr>
          <w:sz w:val="32"/>
          <w:szCs w:val="32"/>
        </w:rPr>
        <w:t xml:space="preserve"> </w:t>
      </w:r>
      <w:r w:rsidRPr="007F27CE">
        <w:rPr>
          <w:rFonts w:eastAsia="Times New Roman" w:cstheme="minorHAnsi"/>
          <w:color w:val="333333"/>
          <w:sz w:val="32"/>
          <w:szCs w:val="32"/>
          <w:shd w:val="clear" w:color="auto" w:fill="FDFDFD"/>
          <w:lang w:eastAsia="fr-FR"/>
        </w:rPr>
        <w:t>Lorsque les impôts calculent le montant de votre impôt qui est votre revenu.</w:t>
      </w:r>
      <w:r w:rsidR="007F27CE" w:rsidRPr="007F27CE">
        <w:rPr>
          <w:rFonts w:eastAsia="Times New Roman" w:cstheme="minorHAnsi"/>
          <w:color w:val="333333"/>
          <w:sz w:val="32"/>
          <w:szCs w:val="32"/>
          <w:lang w:eastAsia="fr-FR"/>
        </w:rPr>
        <w:t xml:space="preserve"> </w:t>
      </w:r>
      <w:r w:rsidRPr="007F27CE">
        <w:rPr>
          <w:rFonts w:eastAsia="Times New Roman" w:cstheme="minorHAnsi"/>
          <w:color w:val="333333"/>
          <w:sz w:val="32"/>
          <w:szCs w:val="32"/>
          <w:shd w:val="clear" w:color="auto" w:fill="FDFDFD"/>
          <w:lang w:eastAsia="fr-FR"/>
        </w:rPr>
        <w:t>On additionne tous vos revenus.</w:t>
      </w:r>
      <w:r w:rsidR="007F27CE" w:rsidRPr="007F27CE">
        <w:rPr>
          <w:rFonts w:eastAsia="Times New Roman" w:cstheme="minorHAnsi"/>
          <w:color w:val="333333"/>
          <w:sz w:val="32"/>
          <w:szCs w:val="32"/>
          <w:shd w:val="clear" w:color="auto" w:fill="FDFDFD"/>
          <w:lang w:eastAsia="fr-FR"/>
        </w:rPr>
        <w:t xml:space="preserve"> </w:t>
      </w:r>
      <w:r w:rsidRPr="007F27CE">
        <w:rPr>
          <w:rFonts w:eastAsia="Times New Roman" w:cstheme="minorHAnsi"/>
          <w:color w:val="333333"/>
          <w:sz w:val="32"/>
          <w:szCs w:val="32"/>
          <w:shd w:val="clear" w:color="auto" w:fill="FDFDFD"/>
          <w:lang w:eastAsia="fr-FR"/>
        </w:rPr>
        <w:t>Puis on soustrait 10% car on déduit un forfait correspondant à des frais qui ont amputé votre revenu.</w:t>
      </w:r>
      <w:r w:rsidR="007F27CE" w:rsidRPr="007F27CE">
        <w:rPr>
          <w:rFonts w:eastAsia="Times New Roman" w:cstheme="minorHAnsi"/>
          <w:color w:val="333333"/>
          <w:sz w:val="32"/>
          <w:szCs w:val="32"/>
          <w:lang w:eastAsia="fr-FR"/>
        </w:rPr>
        <w:t xml:space="preserve"> </w:t>
      </w:r>
      <w:r w:rsidRPr="007F27CE">
        <w:rPr>
          <w:rFonts w:eastAsia="Times New Roman" w:cstheme="minorHAnsi"/>
          <w:color w:val="333333"/>
          <w:sz w:val="32"/>
          <w:szCs w:val="32"/>
          <w:shd w:val="clear" w:color="auto" w:fill="FDFDFD"/>
          <w:lang w:eastAsia="fr-FR"/>
        </w:rPr>
        <w:t>Donc la somme baisse</w:t>
      </w:r>
      <w:r w:rsidR="007F27CE" w:rsidRPr="007F27CE">
        <w:rPr>
          <w:rFonts w:eastAsia="Times New Roman" w:cstheme="minorHAnsi"/>
          <w:color w:val="333333"/>
          <w:sz w:val="32"/>
          <w:szCs w:val="32"/>
          <w:shd w:val="clear" w:color="auto" w:fill="FDFDFD"/>
          <w:lang w:eastAsia="fr-FR"/>
        </w:rPr>
        <w:t>…</w:t>
      </w:r>
    </w:p>
    <w:p w14:paraId="4A8F9051" w14:textId="77777777" w:rsidR="007F27CE" w:rsidRDefault="006837F9" w:rsidP="007F27CE">
      <w:pPr>
        <w:jc w:val="both"/>
        <w:rPr>
          <w:rFonts w:eastAsia="Times New Roman" w:cstheme="minorHAnsi"/>
          <w:color w:val="333333"/>
          <w:sz w:val="32"/>
          <w:szCs w:val="32"/>
          <w:shd w:val="clear" w:color="auto" w:fill="FDFDFD"/>
          <w:lang w:eastAsia="fr-FR"/>
        </w:rPr>
      </w:pPr>
      <w:r w:rsidRPr="007F27CE">
        <w:rPr>
          <w:rFonts w:eastAsia="Times New Roman" w:cstheme="minorHAnsi"/>
          <w:color w:val="333333"/>
          <w:sz w:val="32"/>
          <w:szCs w:val="32"/>
          <w:lang w:eastAsia="fr-FR"/>
        </w:rPr>
        <w:lastRenderedPageBreak/>
        <w:br/>
      </w:r>
      <w:r w:rsidRPr="007F27CE">
        <w:rPr>
          <w:rFonts w:eastAsia="Times New Roman" w:cstheme="minorHAnsi"/>
          <w:color w:val="333333"/>
          <w:sz w:val="32"/>
          <w:szCs w:val="32"/>
          <w:shd w:val="clear" w:color="auto" w:fill="FDFDFD"/>
          <w:lang w:eastAsia="fr-FR"/>
        </w:rPr>
        <w:t xml:space="preserve">Dans ces 10% ce sont </w:t>
      </w:r>
      <w:r w:rsidR="007F27CE">
        <w:rPr>
          <w:rFonts w:eastAsia="Times New Roman" w:cstheme="minorHAnsi"/>
          <w:color w:val="333333"/>
          <w:sz w:val="32"/>
          <w:szCs w:val="32"/>
          <w:shd w:val="clear" w:color="auto" w:fill="FDFDFD"/>
          <w:lang w:eastAsia="fr-FR"/>
        </w:rPr>
        <w:t xml:space="preserve">compris forfaitairement </w:t>
      </w:r>
      <w:r w:rsidRPr="007F27CE">
        <w:rPr>
          <w:rFonts w:eastAsia="Times New Roman" w:cstheme="minorHAnsi"/>
          <w:color w:val="333333"/>
          <w:sz w:val="32"/>
          <w:szCs w:val="32"/>
          <w:shd w:val="clear" w:color="auto" w:fill="FDFDFD"/>
          <w:lang w:eastAsia="fr-FR"/>
        </w:rPr>
        <w:t>tous les frais que l'on a pour exercer son activité professionnelle</w:t>
      </w:r>
      <w:r w:rsidR="007F27CE">
        <w:rPr>
          <w:rFonts w:eastAsia="Times New Roman" w:cstheme="minorHAnsi"/>
          <w:color w:val="333333"/>
          <w:sz w:val="32"/>
          <w:szCs w:val="32"/>
          <w:shd w:val="clear" w:color="auto" w:fill="FDFDFD"/>
          <w:lang w:eastAsia="fr-FR"/>
        </w:rPr>
        <w:t xml:space="preserve"> (habillement, déplacements, repas, frais de déplacement de formation et autres)</w:t>
      </w:r>
      <w:r w:rsidRPr="007F27CE">
        <w:rPr>
          <w:rFonts w:eastAsia="Times New Roman" w:cstheme="minorHAnsi"/>
          <w:color w:val="333333"/>
          <w:sz w:val="32"/>
          <w:szCs w:val="32"/>
          <w:shd w:val="clear" w:color="auto" w:fill="FDFDFD"/>
          <w:lang w:eastAsia="fr-FR"/>
        </w:rPr>
        <w:t>.</w:t>
      </w:r>
      <w:r w:rsidRPr="007F27CE">
        <w:rPr>
          <w:rFonts w:eastAsia="Times New Roman" w:cstheme="minorHAnsi"/>
          <w:color w:val="333333"/>
          <w:sz w:val="32"/>
          <w:szCs w:val="32"/>
          <w:lang w:eastAsia="fr-FR"/>
        </w:rPr>
        <w:br/>
      </w:r>
      <w:r w:rsidRPr="007F27CE">
        <w:rPr>
          <w:rFonts w:eastAsia="Times New Roman" w:cstheme="minorHAnsi"/>
          <w:color w:val="333333"/>
          <w:sz w:val="32"/>
          <w:szCs w:val="32"/>
          <w:shd w:val="clear" w:color="auto" w:fill="FDFDFD"/>
          <w:lang w:eastAsia="fr-FR"/>
        </w:rPr>
        <w:t>Si le contribuable est en mesure de justifier de ses frais réels professionnels, il peut le faire.</w:t>
      </w:r>
      <w:r w:rsidR="007F27CE">
        <w:rPr>
          <w:rFonts w:eastAsia="Times New Roman" w:cstheme="minorHAnsi"/>
          <w:color w:val="333333"/>
          <w:sz w:val="32"/>
          <w:szCs w:val="32"/>
          <w:lang w:eastAsia="fr-FR"/>
        </w:rPr>
        <w:t xml:space="preserve"> D</w:t>
      </w:r>
      <w:r w:rsidRPr="007F27CE">
        <w:rPr>
          <w:rFonts w:eastAsia="Times New Roman" w:cstheme="minorHAnsi"/>
          <w:color w:val="333333"/>
          <w:sz w:val="32"/>
          <w:szCs w:val="32"/>
          <w:shd w:val="clear" w:color="auto" w:fill="FDFDFD"/>
          <w:lang w:eastAsia="fr-FR"/>
        </w:rPr>
        <w:t>ans ce cas au lieu de déduire 10% il déduira ses frais réels.</w:t>
      </w:r>
    </w:p>
    <w:p w14:paraId="63CB92C7" w14:textId="77777777" w:rsidR="00CD6C2C" w:rsidRDefault="006837F9" w:rsidP="007F27CE">
      <w:pPr>
        <w:jc w:val="both"/>
        <w:rPr>
          <w:rFonts w:eastAsia="Times New Roman" w:cstheme="minorHAnsi"/>
          <w:color w:val="333333"/>
          <w:sz w:val="32"/>
          <w:szCs w:val="32"/>
          <w:shd w:val="clear" w:color="auto" w:fill="FDFDFD"/>
          <w:lang w:eastAsia="fr-FR"/>
        </w:rPr>
      </w:pPr>
      <w:r w:rsidRPr="007F27CE">
        <w:rPr>
          <w:rFonts w:eastAsia="Times New Roman" w:cstheme="minorHAnsi"/>
          <w:color w:val="333333"/>
          <w:sz w:val="32"/>
          <w:szCs w:val="32"/>
          <w:lang w:eastAsia="fr-FR"/>
        </w:rPr>
        <w:br/>
      </w:r>
      <w:r w:rsidRPr="007F27CE">
        <w:rPr>
          <w:rFonts w:eastAsia="Times New Roman" w:cstheme="minorHAnsi"/>
          <w:color w:val="333333"/>
          <w:sz w:val="32"/>
          <w:szCs w:val="32"/>
          <w:shd w:val="clear" w:color="auto" w:fill="FDFDFD"/>
          <w:lang w:eastAsia="fr-FR"/>
        </w:rPr>
        <w:t>Ce</w:t>
      </w:r>
      <w:r w:rsidR="007F27CE">
        <w:rPr>
          <w:rFonts w:eastAsia="Times New Roman" w:cstheme="minorHAnsi"/>
          <w:color w:val="333333"/>
          <w:sz w:val="32"/>
          <w:szCs w:val="32"/>
          <w:shd w:val="clear" w:color="auto" w:fill="FDFDFD"/>
          <w:lang w:eastAsia="fr-FR"/>
        </w:rPr>
        <w:t>tte méthode</w:t>
      </w:r>
      <w:r w:rsidRPr="007F27CE">
        <w:rPr>
          <w:rFonts w:eastAsia="Times New Roman" w:cstheme="minorHAnsi"/>
          <w:color w:val="333333"/>
          <w:sz w:val="32"/>
          <w:szCs w:val="32"/>
          <w:shd w:val="clear" w:color="auto" w:fill="FDFDFD"/>
          <w:lang w:eastAsia="fr-FR"/>
        </w:rPr>
        <w:t xml:space="preserve"> ne sera intéressant</w:t>
      </w:r>
      <w:r w:rsidR="007F27CE">
        <w:rPr>
          <w:rFonts w:eastAsia="Times New Roman" w:cstheme="minorHAnsi"/>
          <w:color w:val="333333"/>
          <w:sz w:val="32"/>
          <w:szCs w:val="32"/>
          <w:shd w:val="clear" w:color="auto" w:fill="FDFDFD"/>
          <w:lang w:eastAsia="fr-FR"/>
        </w:rPr>
        <w:t>e</w:t>
      </w:r>
      <w:r w:rsidRPr="007F27CE">
        <w:rPr>
          <w:rFonts w:eastAsia="Times New Roman" w:cstheme="minorHAnsi"/>
          <w:color w:val="333333"/>
          <w:sz w:val="32"/>
          <w:szCs w:val="32"/>
          <w:shd w:val="clear" w:color="auto" w:fill="FDFDFD"/>
          <w:lang w:eastAsia="fr-FR"/>
        </w:rPr>
        <w:t xml:space="preserve"> que si le total est supérieur à 10%.</w:t>
      </w:r>
      <w:r w:rsidR="007F27CE">
        <w:rPr>
          <w:rFonts w:eastAsia="Times New Roman" w:cstheme="minorHAnsi"/>
          <w:color w:val="333333"/>
          <w:sz w:val="32"/>
          <w:szCs w:val="32"/>
          <w:shd w:val="clear" w:color="auto" w:fill="FDFDFD"/>
          <w:lang w:eastAsia="fr-FR"/>
        </w:rPr>
        <w:t xml:space="preserve"> Mais il y a une comptabilité à tenir, des pièces justificatives à conserver et à produire en cas de contrôle des services fiscaux. De plus, cette méthode des frais réels peut donner envie aux services fiscaux de vous contrôler pour voir si vous avez encore les justificatifs. Si vous n’êtes pas en mesure de les fournir, on vous appliquera tout simplement la déduction forfaitaire de 10%. </w:t>
      </w:r>
    </w:p>
    <w:p w14:paraId="672F34AE" w14:textId="77777777" w:rsidR="00CD6C2C" w:rsidRDefault="00CD6C2C" w:rsidP="007F27CE">
      <w:pPr>
        <w:jc w:val="both"/>
        <w:rPr>
          <w:rFonts w:eastAsia="Times New Roman" w:cstheme="minorHAnsi"/>
          <w:color w:val="333333"/>
          <w:sz w:val="32"/>
          <w:szCs w:val="32"/>
          <w:shd w:val="clear" w:color="auto" w:fill="FDFDFD"/>
          <w:lang w:eastAsia="fr-FR"/>
        </w:rPr>
      </w:pPr>
    </w:p>
    <w:p w14:paraId="7CF2D5B6" w14:textId="3D1EE233" w:rsidR="007F27CE" w:rsidRDefault="007F27CE" w:rsidP="007F27CE">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Les frais réels peuvent comporter une grande variété de rubriques variables selon la profession. Donnons les principales</w:t>
      </w:r>
      <w:r w:rsidR="00CD6C2C">
        <w:rPr>
          <w:rFonts w:eastAsia="Times New Roman" w:cstheme="minorHAnsi"/>
          <w:color w:val="333333"/>
          <w:sz w:val="32"/>
          <w:szCs w:val="32"/>
          <w:shd w:val="clear" w:color="auto" w:fill="FDFDFD"/>
          <w:lang w:eastAsia="fr-FR"/>
        </w:rPr>
        <w:t xml:space="preserve"> que j’avais utilisées quand j’étais aux frais réels</w:t>
      </w:r>
      <w:r>
        <w:rPr>
          <w:rFonts w:eastAsia="Times New Roman" w:cstheme="minorHAnsi"/>
          <w:color w:val="333333"/>
          <w:sz w:val="32"/>
          <w:szCs w:val="32"/>
          <w:shd w:val="clear" w:color="auto" w:fill="FDFDFD"/>
          <w:lang w:eastAsia="fr-FR"/>
        </w:rPr>
        <w:t> : 1°) Frais de voiture : trajets domicile-lieu de travail, déplacements professionnels pour suivre des formations</w:t>
      </w:r>
      <w:r w:rsidR="00CD6C2C">
        <w:rPr>
          <w:rFonts w:eastAsia="Times New Roman" w:cstheme="minorHAnsi"/>
          <w:color w:val="333333"/>
          <w:sz w:val="32"/>
          <w:szCs w:val="32"/>
          <w:shd w:val="clear" w:color="auto" w:fill="FDFDFD"/>
          <w:lang w:eastAsia="fr-FR"/>
        </w:rPr>
        <w:t xml:space="preserve"> et colloques</w:t>
      </w:r>
      <w:r>
        <w:rPr>
          <w:rFonts w:eastAsia="Times New Roman" w:cstheme="minorHAnsi"/>
          <w:color w:val="333333"/>
          <w:sz w:val="32"/>
          <w:szCs w:val="32"/>
          <w:shd w:val="clear" w:color="auto" w:fill="FDFDFD"/>
          <w:lang w:eastAsia="fr-FR"/>
        </w:rPr>
        <w:t>, application d’un tarif kilométrique calculé par l’administration fiscale</w:t>
      </w:r>
      <w:r w:rsidR="00CD6C2C">
        <w:rPr>
          <w:rFonts w:eastAsia="Times New Roman" w:cstheme="minorHAnsi"/>
          <w:color w:val="333333"/>
          <w:sz w:val="32"/>
          <w:szCs w:val="32"/>
          <w:shd w:val="clear" w:color="auto" w:fill="FDFDFD"/>
          <w:lang w:eastAsia="fr-FR"/>
        </w:rPr>
        <w:t xml:space="preserve">. 2°) Frais de repas pris à l’extérieur : on déduit la différence entre le prix payé au réel et l’estimation d’un repas pris à domicile (environ 5€). 3°) Frais de bureau : on calcule le coût total de l’appartement ou de la maison (loyer + assurances + charges comme EDF et chauffage), puis on mesure les surfaces et on calcule la proportion correspondant au bureau par rapport à l’ensemble et on déduira cette somme. On pourra y ajouter 50% de l’abonnement au téléphone. 4°) Frais de documentation professionnelle (abonnements à des revues, livres et documentation juridique). 5°) vêtements professionnels : la toge de professeur ou le vêtement professionnel. 6°) les fournitures de papeterie et bureautique : papier, toner, classeurs et rangement. On pourra comptabiliser l’achat d’un ordinateur et d’une imprimante (il vaut mieux ne déduire que 50% car le matériel sert pour 50% pour le travail et 50% pour la vie familiale). </w:t>
      </w:r>
    </w:p>
    <w:p w14:paraId="0F1DCD40" w14:textId="77777777" w:rsidR="00CD6C2C" w:rsidRDefault="00CD6C2C" w:rsidP="007F27CE">
      <w:pPr>
        <w:jc w:val="both"/>
        <w:rPr>
          <w:rFonts w:eastAsia="Times New Roman" w:cstheme="minorHAnsi"/>
          <w:color w:val="333333"/>
          <w:sz w:val="32"/>
          <w:szCs w:val="32"/>
          <w:lang w:eastAsia="fr-FR"/>
        </w:rPr>
      </w:pPr>
    </w:p>
    <w:p w14:paraId="593E92A2" w14:textId="0557C6A7" w:rsidR="006837F9" w:rsidRDefault="006837F9" w:rsidP="007F27CE">
      <w:pPr>
        <w:jc w:val="both"/>
        <w:rPr>
          <w:rFonts w:eastAsia="Times New Roman" w:cstheme="minorHAnsi"/>
          <w:color w:val="333333"/>
          <w:sz w:val="32"/>
          <w:szCs w:val="32"/>
          <w:shd w:val="clear" w:color="auto" w:fill="FDFDFD"/>
          <w:lang w:eastAsia="fr-FR"/>
        </w:rPr>
      </w:pPr>
      <w:r w:rsidRPr="007F27CE">
        <w:rPr>
          <w:rFonts w:eastAsia="Times New Roman" w:cstheme="minorHAnsi"/>
          <w:color w:val="333333"/>
          <w:sz w:val="32"/>
          <w:szCs w:val="32"/>
          <w:lang w:eastAsia="fr-FR"/>
        </w:rPr>
        <w:br/>
      </w:r>
      <w:r w:rsidR="007F27CE">
        <w:rPr>
          <w:rFonts w:eastAsia="Times New Roman" w:cstheme="minorHAnsi"/>
          <w:color w:val="333333"/>
          <w:sz w:val="32"/>
          <w:szCs w:val="32"/>
          <w:shd w:val="clear" w:color="auto" w:fill="FDFDFD"/>
          <w:lang w:eastAsia="fr-FR"/>
        </w:rPr>
        <w:t>S</w:t>
      </w:r>
      <w:r w:rsidRPr="007F27CE">
        <w:rPr>
          <w:rFonts w:eastAsia="Times New Roman" w:cstheme="minorHAnsi"/>
          <w:color w:val="333333"/>
          <w:sz w:val="32"/>
          <w:szCs w:val="32"/>
          <w:shd w:val="clear" w:color="auto" w:fill="FDFDFD"/>
          <w:lang w:eastAsia="fr-FR"/>
        </w:rPr>
        <w:t xml:space="preserve">i </w:t>
      </w:r>
      <w:r w:rsidR="00CD6C2C">
        <w:rPr>
          <w:rFonts w:eastAsia="Times New Roman" w:cstheme="minorHAnsi"/>
          <w:color w:val="333333"/>
          <w:sz w:val="32"/>
          <w:szCs w:val="32"/>
          <w:shd w:val="clear" w:color="auto" w:fill="FDFDFD"/>
          <w:lang w:eastAsia="fr-FR"/>
        </w:rPr>
        <w:t>la méthode de calcul</w:t>
      </w:r>
      <w:r w:rsidRPr="007F27CE">
        <w:rPr>
          <w:rFonts w:eastAsia="Times New Roman" w:cstheme="minorHAnsi"/>
          <w:color w:val="333333"/>
          <w:sz w:val="32"/>
          <w:szCs w:val="32"/>
          <w:shd w:val="clear" w:color="auto" w:fill="FDFDFD"/>
          <w:lang w:eastAsia="fr-FR"/>
        </w:rPr>
        <w:t xml:space="preserve"> vous enlève 10% c'est une déduction qui vous avantage.</w:t>
      </w:r>
      <w:r w:rsidR="007F27CE">
        <w:rPr>
          <w:rFonts w:eastAsia="Times New Roman" w:cstheme="minorHAnsi"/>
          <w:color w:val="333333"/>
          <w:sz w:val="32"/>
          <w:szCs w:val="32"/>
          <w:shd w:val="clear" w:color="auto" w:fill="FDFDFD"/>
          <w:lang w:eastAsia="fr-FR"/>
        </w:rPr>
        <w:t xml:space="preserve"> En effet, on va réduire le montant de votre revenu</w:t>
      </w:r>
      <w:r w:rsidR="00CD6C2C">
        <w:rPr>
          <w:rFonts w:eastAsia="Times New Roman" w:cstheme="minorHAnsi"/>
          <w:color w:val="333333"/>
          <w:sz w:val="32"/>
          <w:szCs w:val="32"/>
          <w:shd w:val="clear" w:color="auto" w:fill="FDFDFD"/>
          <w:lang w:eastAsia="fr-FR"/>
        </w:rPr>
        <w:t>.</w:t>
      </w:r>
      <w:r w:rsidRPr="007F27CE">
        <w:rPr>
          <w:rFonts w:eastAsia="Times New Roman" w:cstheme="minorHAnsi"/>
          <w:color w:val="333333"/>
          <w:sz w:val="32"/>
          <w:szCs w:val="32"/>
          <w:lang w:eastAsia="fr-FR"/>
        </w:rPr>
        <w:br/>
      </w:r>
      <w:r w:rsidR="007F27CE">
        <w:rPr>
          <w:rFonts w:eastAsia="Times New Roman" w:cstheme="minorHAnsi"/>
          <w:color w:val="333333"/>
          <w:sz w:val="32"/>
          <w:szCs w:val="32"/>
          <w:shd w:val="clear" w:color="auto" w:fill="FDFDFD"/>
          <w:lang w:eastAsia="fr-FR"/>
        </w:rPr>
        <w:t>D</w:t>
      </w:r>
      <w:r w:rsidRPr="007F27CE">
        <w:rPr>
          <w:rFonts w:eastAsia="Times New Roman" w:cstheme="minorHAnsi"/>
          <w:color w:val="333333"/>
          <w:sz w:val="32"/>
          <w:szCs w:val="32"/>
          <w:shd w:val="clear" w:color="auto" w:fill="FDFDFD"/>
          <w:lang w:eastAsia="fr-FR"/>
        </w:rPr>
        <w:t>éduire 10% pour le</w:t>
      </w:r>
      <w:r w:rsidR="007F27CE">
        <w:rPr>
          <w:rFonts w:eastAsia="Times New Roman" w:cstheme="minorHAnsi"/>
          <w:color w:val="333333"/>
          <w:sz w:val="32"/>
          <w:szCs w:val="32"/>
          <w:shd w:val="clear" w:color="auto" w:fill="FDFDFD"/>
          <w:lang w:eastAsia="fr-FR"/>
        </w:rPr>
        <w:t>s</w:t>
      </w:r>
      <w:r w:rsidRPr="007F27CE">
        <w:rPr>
          <w:rFonts w:eastAsia="Times New Roman" w:cstheme="minorHAnsi"/>
          <w:color w:val="333333"/>
          <w:sz w:val="32"/>
          <w:szCs w:val="32"/>
          <w:shd w:val="clear" w:color="auto" w:fill="FDFDFD"/>
          <w:lang w:eastAsia="fr-FR"/>
        </w:rPr>
        <w:t xml:space="preserve"> frais professionnels à des retraités qui ne travaillent pas est une perte pour l'</w:t>
      </w:r>
      <w:r w:rsidR="007F27CE">
        <w:rPr>
          <w:rFonts w:eastAsia="Times New Roman" w:cstheme="minorHAnsi"/>
          <w:color w:val="333333"/>
          <w:sz w:val="32"/>
          <w:szCs w:val="32"/>
          <w:shd w:val="clear" w:color="auto" w:fill="FDFDFD"/>
          <w:lang w:eastAsia="fr-FR"/>
        </w:rPr>
        <w:t>É</w:t>
      </w:r>
      <w:r w:rsidRPr="007F27CE">
        <w:rPr>
          <w:rFonts w:eastAsia="Times New Roman" w:cstheme="minorHAnsi"/>
          <w:color w:val="333333"/>
          <w:sz w:val="32"/>
          <w:szCs w:val="32"/>
          <w:shd w:val="clear" w:color="auto" w:fill="FDFDFD"/>
          <w:lang w:eastAsia="fr-FR"/>
        </w:rPr>
        <w:t>tat.</w:t>
      </w:r>
      <w:r w:rsidR="007F27CE">
        <w:rPr>
          <w:rFonts w:eastAsia="Times New Roman" w:cstheme="minorHAnsi"/>
          <w:color w:val="333333"/>
          <w:sz w:val="32"/>
          <w:szCs w:val="32"/>
          <w:lang w:eastAsia="fr-FR"/>
        </w:rPr>
        <w:t xml:space="preserve"> </w:t>
      </w:r>
      <w:r w:rsidRPr="007F27CE">
        <w:rPr>
          <w:rFonts w:eastAsia="Times New Roman" w:cstheme="minorHAnsi"/>
          <w:color w:val="333333"/>
          <w:sz w:val="32"/>
          <w:szCs w:val="32"/>
          <w:shd w:val="clear" w:color="auto" w:fill="FDFDFD"/>
          <w:lang w:eastAsia="fr-FR"/>
        </w:rPr>
        <w:t>En effet si l'</w:t>
      </w:r>
      <w:r w:rsidR="007F27CE">
        <w:rPr>
          <w:rFonts w:eastAsia="Times New Roman" w:cstheme="minorHAnsi"/>
          <w:color w:val="333333"/>
          <w:sz w:val="32"/>
          <w:szCs w:val="32"/>
          <w:shd w:val="clear" w:color="auto" w:fill="FDFDFD"/>
          <w:lang w:eastAsia="fr-FR"/>
        </w:rPr>
        <w:t>É</w:t>
      </w:r>
      <w:r w:rsidRPr="007F27CE">
        <w:rPr>
          <w:rFonts w:eastAsia="Times New Roman" w:cstheme="minorHAnsi"/>
          <w:color w:val="333333"/>
          <w:sz w:val="32"/>
          <w:szCs w:val="32"/>
          <w:shd w:val="clear" w:color="auto" w:fill="FDFDFD"/>
          <w:lang w:eastAsia="fr-FR"/>
        </w:rPr>
        <w:t>tat ne déduisait pas 10% aux retraités, il gagnerait 4 Milliards de plus au titre du produit total de l'IR.</w:t>
      </w:r>
      <w:r w:rsidR="007F27CE">
        <w:rPr>
          <w:rFonts w:eastAsia="Times New Roman" w:cstheme="minorHAnsi"/>
          <w:color w:val="333333"/>
          <w:sz w:val="32"/>
          <w:szCs w:val="32"/>
          <w:shd w:val="clear" w:color="auto" w:fill="FDFDFD"/>
          <w:lang w:eastAsia="fr-FR"/>
        </w:rPr>
        <w:t xml:space="preserve"> Or comme ces 4 Milliards ne sont pas dans les caisses de l’État, ce sont des dépenses fiscales appelées par les journalistes les « niches fiscales ».</w:t>
      </w:r>
    </w:p>
    <w:p w14:paraId="136CA334" w14:textId="49BDADA6" w:rsidR="00CD6C2C" w:rsidRDefault="00CD6C2C" w:rsidP="007F27CE">
      <w:pPr>
        <w:jc w:val="both"/>
        <w:rPr>
          <w:rFonts w:eastAsia="Times New Roman" w:cstheme="minorHAnsi"/>
          <w:color w:val="333333"/>
          <w:sz w:val="32"/>
          <w:szCs w:val="32"/>
          <w:shd w:val="clear" w:color="auto" w:fill="FDFDFD"/>
          <w:lang w:eastAsia="fr-FR"/>
        </w:rPr>
      </w:pPr>
    </w:p>
    <w:p w14:paraId="0CBB9625" w14:textId="441864C7" w:rsidR="00CD6C2C" w:rsidRPr="00C83F72" w:rsidRDefault="00CD6C2C" w:rsidP="007F27CE">
      <w:pPr>
        <w:jc w:val="both"/>
        <w:rPr>
          <w:rFonts w:eastAsia="Times New Roman" w:cstheme="minorHAnsi"/>
          <w:color w:val="333333"/>
          <w:sz w:val="32"/>
          <w:szCs w:val="32"/>
          <w:u w:val="single"/>
          <w:shd w:val="clear" w:color="auto" w:fill="FDFDFD"/>
          <w:lang w:eastAsia="fr-FR"/>
        </w:rPr>
      </w:pPr>
      <w:r w:rsidRPr="00C83F72">
        <w:rPr>
          <w:rFonts w:eastAsia="Times New Roman" w:cstheme="minorHAnsi"/>
          <w:color w:val="333333"/>
          <w:sz w:val="32"/>
          <w:szCs w:val="32"/>
          <w:u w:val="single"/>
          <w:shd w:val="clear" w:color="auto" w:fill="FDFDFD"/>
          <w:lang w:eastAsia="fr-FR"/>
        </w:rPr>
        <w:t>B/ Les revenus des professions non salariées</w:t>
      </w:r>
    </w:p>
    <w:p w14:paraId="76DF048D" w14:textId="64BE8264" w:rsidR="00C83F72" w:rsidRDefault="00C83F72" w:rsidP="007F27CE">
      <w:pPr>
        <w:jc w:val="both"/>
        <w:rPr>
          <w:rFonts w:eastAsia="Times New Roman" w:cstheme="minorHAnsi"/>
          <w:color w:val="333333"/>
          <w:sz w:val="32"/>
          <w:szCs w:val="32"/>
          <w:shd w:val="clear" w:color="auto" w:fill="FDFDFD"/>
          <w:lang w:eastAsia="fr-FR"/>
        </w:rPr>
      </w:pPr>
    </w:p>
    <w:p w14:paraId="7B9D2931" w14:textId="31DC70EF" w:rsidR="00C83F72" w:rsidRDefault="00C83F72" w:rsidP="007F27CE">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§1 Les BNC</w:t>
      </w:r>
    </w:p>
    <w:p w14:paraId="70E54DFF" w14:textId="792B5166" w:rsidR="00C83F72" w:rsidRDefault="00C83F72" w:rsidP="00C83F72">
      <w:pPr>
        <w:pStyle w:val="Paragraphedeliste"/>
        <w:numPr>
          <w:ilvl w:val="0"/>
          <w:numId w:val="3"/>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 xml:space="preserve">Inventaire : </w:t>
      </w:r>
      <w:r w:rsidRPr="00C83F72">
        <w:rPr>
          <w:rFonts w:eastAsia="Times New Roman" w:cstheme="minorHAnsi"/>
          <w:color w:val="333333"/>
          <w:sz w:val="32"/>
          <w:szCs w:val="32"/>
          <w:u w:val="single"/>
          <w:shd w:val="clear" w:color="auto" w:fill="FDFDFD"/>
          <w:lang w:eastAsia="fr-FR"/>
        </w:rPr>
        <w:t>on s’est arrêtés ici à la fin du cours du jeudi 4 à 11h</w:t>
      </w:r>
      <w:r>
        <w:rPr>
          <w:rFonts w:eastAsia="Times New Roman" w:cstheme="minorHAnsi"/>
          <w:color w:val="333333"/>
          <w:sz w:val="32"/>
          <w:szCs w:val="32"/>
          <w:shd w:val="clear" w:color="auto" w:fill="FDFDFD"/>
          <w:lang w:eastAsia="fr-FR"/>
        </w:rPr>
        <w:t>.</w:t>
      </w:r>
    </w:p>
    <w:p w14:paraId="6B855B7F" w14:textId="4FAACE0A" w:rsidR="00C83F72" w:rsidRDefault="00C83F72" w:rsidP="00C83F72">
      <w:pPr>
        <w:pStyle w:val="Paragraphedeliste"/>
        <w:numPr>
          <w:ilvl w:val="0"/>
          <w:numId w:val="3"/>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Régime juridique</w:t>
      </w:r>
    </w:p>
    <w:p w14:paraId="66AF2BE0" w14:textId="5CB7BA25" w:rsidR="00C83F72" w:rsidRDefault="00C83F72" w:rsidP="00C83F72">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§2 Les BIC</w:t>
      </w:r>
    </w:p>
    <w:p w14:paraId="0F6CFB8E" w14:textId="63CE26C8" w:rsidR="00C83F72" w:rsidRDefault="00C83F72" w:rsidP="00C83F72">
      <w:pPr>
        <w:pStyle w:val="Paragraphedeliste"/>
        <w:numPr>
          <w:ilvl w:val="0"/>
          <w:numId w:val="4"/>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Inventaire</w:t>
      </w:r>
    </w:p>
    <w:p w14:paraId="76B2A37D" w14:textId="2EC4BEFC" w:rsidR="00C83F72" w:rsidRDefault="00C83F72" w:rsidP="00C83F72">
      <w:pPr>
        <w:pStyle w:val="Paragraphedeliste"/>
        <w:numPr>
          <w:ilvl w:val="0"/>
          <w:numId w:val="4"/>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Régime juridique</w:t>
      </w:r>
    </w:p>
    <w:p w14:paraId="4CDF9B4B" w14:textId="38D9C763" w:rsidR="00C83F72" w:rsidRDefault="00C83F72" w:rsidP="00C83F72">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§3 Les BA</w:t>
      </w:r>
    </w:p>
    <w:p w14:paraId="15C2EC32" w14:textId="1633E710" w:rsidR="00C83F72" w:rsidRDefault="00C83F72" w:rsidP="00C83F72">
      <w:pPr>
        <w:pStyle w:val="Paragraphedeliste"/>
        <w:numPr>
          <w:ilvl w:val="0"/>
          <w:numId w:val="5"/>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Inventaire</w:t>
      </w:r>
    </w:p>
    <w:p w14:paraId="603405DC" w14:textId="1DA1A5F4" w:rsidR="00C83F72" w:rsidRDefault="00C83F72" w:rsidP="00C83F72">
      <w:pPr>
        <w:pStyle w:val="Paragraphedeliste"/>
        <w:numPr>
          <w:ilvl w:val="0"/>
          <w:numId w:val="5"/>
        </w:num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Régime juridique</w:t>
      </w:r>
    </w:p>
    <w:p w14:paraId="5D684812" w14:textId="1A407F41" w:rsidR="00C83F72" w:rsidRDefault="00C83F72" w:rsidP="00C83F72">
      <w:pPr>
        <w:jc w:val="both"/>
        <w:rPr>
          <w:rFonts w:eastAsia="Times New Roman" w:cstheme="minorHAnsi"/>
          <w:color w:val="333333"/>
          <w:sz w:val="32"/>
          <w:szCs w:val="32"/>
          <w:shd w:val="clear" w:color="auto" w:fill="FDFDFD"/>
          <w:lang w:eastAsia="fr-FR"/>
        </w:rPr>
      </w:pPr>
    </w:p>
    <w:p w14:paraId="375EB06A" w14:textId="1BB7F3DE" w:rsidR="00C83F72" w:rsidRPr="00C83F72" w:rsidRDefault="00C83F72" w:rsidP="00C83F72">
      <w:pPr>
        <w:jc w:val="both"/>
        <w:rPr>
          <w:rFonts w:eastAsia="Times New Roman" w:cstheme="minorHAnsi"/>
          <w:color w:val="333333"/>
          <w:sz w:val="32"/>
          <w:szCs w:val="32"/>
          <w:u w:val="single"/>
          <w:shd w:val="clear" w:color="auto" w:fill="FDFDFD"/>
          <w:lang w:eastAsia="fr-FR"/>
        </w:rPr>
      </w:pPr>
      <w:r w:rsidRPr="00C83F72">
        <w:rPr>
          <w:rFonts w:eastAsia="Times New Roman" w:cstheme="minorHAnsi"/>
          <w:color w:val="333333"/>
          <w:sz w:val="32"/>
          <w:szCs w:val="32"/>
          <w:u w:val="single"/>
          <w:shd w:val="clear" w:color="auto" w:fill="FDFDFD"/>
          <w:lang w:eastAsia="fr-FR"/>
        </w:rPr>
        <w:t>C/ Les revenus du capital</w:t>
      </w:r>
    </w:p>
    <w:p w14:paraId="7B1344D1" w14:textId="2D43F678" w:rsidR="00C83F72" w:rsidRDefault="00C83F72" w:rsidP="00C83F72">
      <w:pPr>
        <w:jc w:val="both"/>
        <w:rPr>
          <w:rFonts w:eastAsia="Times New Roman" w:cstheme="minorHAnsi"/>
          <w:color w:val="333333"/>
          <w:sz w:val="32"/>
          <w:szCs w:val="32"/>
          <w:shd w:val="clear" w:color="auto" w:fill="FDFDFD"/>
          <w:lang w:eastAsia="fr-FR"/>
        </w:rPr>
      </w:pPr>
    </w:p>
    <w:p w14:paraId="23532CD7" w14:textId="139274A8" w:rsidR="00C83F72" w:rsidRDefault="00C83F72" w:rsidP="00C83F72">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§1 Les revenus fonciers</w:t>
      </w:r>
    </w:p>
    <w:p w14:paraId="749213B7" w14:textId="536CE610" w:rsidR="00C83F72" w:rsidRPr="00C83F72" w:rsidRDefault="00C83F72" w:rsidP="00C83F72">
      <w:pPr>
        <w:jc w:val="both"/>
        <w:rPr>
          <w:rFonts w:eastAsia="Times New Roman" w:cstheme="minorHAnsi"/>
          <w:color w:val="333333"/>
          <w:sz w:val="32"/>
          <w:szCs w:val="32"/>
          <w:shd w:val="clear" w:color="auto" w:fill="FDFDFD"/>
          <w:lang w:eastAsia="fr-FR"/>
        </w:rPr>
      </w:pPr>
      <w:r>
        <w:rPr>
          <w:rFonts w:eastAsia="Times New Roman" w:cstheme="minorHAnsi"/>
          <w:color w:val="333333"/>
          <w:sz w:val="32"/>
          <w:szCs w:val="32"/>
          <w:shd w:val="clear" w:color="auto" w:fill="FDFDFD"/>
          <w:lang w:eastAsia="fr-FR"/>
        </w:rPr>
        <w:t>§2 Les revenus et capitaux mobiliers</w:t>
      </w:r>
    </w:p>
    <w:p w14:paraId="79925C40" w14:textId="77777777" w:rsidR="006837F9" w:rsidRPr="006837F9" w:rsidRDefault="006837F9" w:rsidP="006837F9">
      <w:pPr>
        <w:jc w:val="both"/>
        <w:rPr>
          <w:sz w:val="32"/>
          <w:szCs w:val="32"/>
        </w:rPr>
      </w:pPr>
    </w:p>
    <w:sectPr w:rsidR="006837F9" w:rsidRPr="006837F9" w:rsidSect="00F664F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00C08" w14:textId="77777777" w:rsidR="005E70E9" w:rsidRDefault="005E70E9" w:rsidP="00C83F72">
      <w:r>
        <w:separator/>
      </w:r>
    </w:p>
  </w:endnote>
  <w:endnote w:type="continuationSeparator" w:id="0">
    <w:p w14:paraId="541A7C4F" w14:textId="77777777" w:rsidR="005E70E9" w:rsidRDefault="005E70E9" w:rsidP="00C8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46808202"/>
      <w:docPartObj>
        <w:docPartGallery w:val="Page Numbers (Bottom of Page)"/>
        <w:docPartUnique/>
      </w:docPartObj>
    </w:sdtPr>
    <w:sdtContent>
      <w:p w14:paraId="10E3FCD8" w14:textId="42C442DB" w:rsidR="00C83F72" w:rsidRDefault="00C83F72" w:rsidP="00DE345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38F05F3" w14:textId="77777777" w:rsidR="00C83F72" w:rsidRDefault="00C83F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90495352"/>
      <w:docPartObj>
        <w:docPartGallery w:val="Page Numbers (Bottom of Page)"/>
        <w:docPartUnique/>
      </w:docPartObj>
    </w:sdtPr>
    <w:sdtContent>
      <w:p w14:paraId="47019F10" w14:textId="0C56798F" w:rsidR="00C83F72" w:rsidRDefault="00C83F72" w:rsidP="00DE345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84C6D16" w14:textId="77777777" w:rsidR="00C83F72" w:rsidRDefault="00C83F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A857B" w14:textId="77777777" w:rsidR="005E70E9" w:rsidRDefault="005E70E9" w:rsidP="00C83F72">
      <w:r>
        <w:separator/>
      </w:r>
    </w:p>
  </w:footnote>
  <w:footnote w:type="continuationSeparator" w:id="0">
    <w:p w14:paraId="5837CC47" w14:textId="77777777" w:rsidR="005E70E9" w:rsidRDefault="005E70E9" w:rsidP="00C8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751"/>
    <w:multiLevelType w:val="hybridMultilevel"/>
    <w:tmpl w:val="D9B6DC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8A7667"/>
    <w:multiLevelType w:val="hybridMultilevel"/>
    <w:tmpl w:val="066225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B8727A"/>
    <w:multiLevelType w:val="hybridMultilevel"/>
    <w:tmpl w:val="0B3086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6E42AA"/>
    <w:multiLevelType w:val="hybridMultilevel"/>
    <w:tmpl w:val="3D321A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9B6422"/>
    <w:multiLevelType w:val="hybridMultilevel"/>
    <w:tmpl w:val="B366E4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F9"/>
    <w:rsid w:val="00575F39"/>
    <w:rsid w:val="005E70E9"/>
    <w:rsid w:val="006837F9"/>
    <w:rsid w:val="007F27CE"/>
    <w:rsid w:val="00C83F72"/>
    <w:rsid w:val="00CD6C2C"/>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41799B"/>
  <w15:chartTrackingRefBased/>
  <w15:docId w15:val="{B170DBCF-A71B-9847-A9CB-EF709ED0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37F9"/>
    <w:pPr>
      <w:ind w:left="720"/>
      <w:contextualSpacing/>
    </w:pPr>
  </w:style>
  <w:style w:type="paragraph" w:styleId="Pieddepage">
    <w:name w:val="footer"/>
    <w:basedOn w:val="Normal"/>
    <w:link w:val="PieddepageCar"/>
    <w:uiPriority w:val="99"/>
    <w:unhideWhenUsed/>
    <w:rsid w:val="00C83F72"/>
    <w:pPr>
      <w:tabs>
        <w:tab w:val="center" w:pos="4536"/>
        <w:tab w:val="right" w:pos="9072"/>
      </w:tabs>
    </w:pPr>
  </w:style>
  <w:style w:type="character" w:customStyle="1" w:styleId="PieddepageCar">
    <w:name w:val="Pied de page Car"/>
    <w:basedOn w:val="Policepardfaut"/>
    <w:link w:val="Pieddepage"/>
    <w:uiPriority w:val="99"/>
    <w:rsid w:val="00C83F72"/>
  </w:style>
  <w:style w:type="character" w:styleId="Numrodepage">
    <w:name w:val="page number"/>
    <w:basedOn w:val="Policepardfaut"/>
    <w:uiPriority w:val="99"/>
    <w:semiHidden/>
    <w:unhideWhenUsed/>
    <w:rsid w:val="00C8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9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599</Words>
  <Characters>3297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2021-02-05T21:49:00Z</dcterms:created>
  <dcterms:modified xsi:type="dcterms:W3CDTF">2021-02-05T22:27:00Z</dcterms:modified>
</cp:coreProperties>
</file>