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40F" w:rsidRPr="00745343" w:rsidRDefault="00B94FF0" w:rsidP="00745343">
      <w:pPr>
        <w:jc w:val="center"/>
        <w:rPr>
          <w:b/>
          <w:bCs/>
          <w:sz w:val="44"/>
          <w:szCs w:val="44"/>
          <w:u w:val="single"/>
        </w:rPr>
      </w:pPr>
      <w:r w:rsidRPr="00745343">
        <w:rPr>
          <w:b/>
          <w:bCs/>
          <w:sz w:val="44"/>
          <w:szCs w:val="44"/>
          <w:u w:val="single"/>
        </w:rPr>
        <w:t>LES AE-CP de l’article 8 de la LOLF</w:t>
      </w:r>
    </w:p>
    <w:p w:rsidR="00B94FF0" w:rsidRDefault="00B94FF0"/>
    <w:p w:rsidR="00B94FF0" w:rsidRPr="00745343" w:rsidRDefault="00B94FF0" w:rsidP="00B94FF0">
      <w:pPr>
        <w:rPr>
          <w:b/>
          <w:bCs/>
        </w:rPr>
      </w:pPr>
      <w:r w:rsidRPr="00B94FF0">
        <w:rPr>
          <w:b/>
          <w:bCs/>
        </w:rPr>
        <w:t>A/ Les crédits sont tous libellés en AE/CP</w:t>
      </w:r>
    </w:p>
    <w:p w:rsidR="00B94FF0" w:rsidRDefault="00B94FF0" w:rsidP="00B94FF0">
      <w:r>
        <w:t>Art. 8 : « </w:t>
      </w:r>
      <w:r w:rsidRPr="00B94FF0">
        <w:rPr>
          <w:i/>
          <w:iCs/>
        </w:rPr>
        <w:t>Les crédits ouverts sont constitués d’A</w:t>
      </w:r>
      <w:r>
        <w:rPr>
          <w:i/>
          <w:iCs/>
        </w:rPr>
        <w:t>utorisations d’</w:t>
      </w:r>
      <w:r w:rsidRPr="00B94FF0">
        <w:rPr>
          <w:i/>
          <w:iCs/>
        </w:rPr>
        <w:t>E</w:t>
      </w:r>
      <w:r>
        <w:rPr>
          <w:i/>
          <w:iCs/>
        </w:rPr>
        <w:t>ngagement</w:t>
      </w:r>
      <w:r w:rsidRPr="00B94FF0">
        <w:rPr>
          <w:i/>
          <w:iCs/>
        </w:rPr>
        <w:t xml:space="preserve"> et de C</w:t>
      </w:r>
      <w:r>
        <w:rPr>
          <w:i/>
          <w:iCs/>
        </w:rPr>
        <w:t xml:space="preserve">rédits de </w:t>
      </w:r>
      <w:r w:rsidRPr="00B94FF0">
        <w:rPr>
          <w:i/>
          <w:iCs/>
        </w:rPr>
        <w:t>P</w:t>
      </w:r>
      <w:r>
        <w:rPr>
          <w:i/>
          <w:iCs/>
        </w:rPr>
        <w:t>aiement.</w:t>
      </w:r>
      <w:r>
        <w:t> »</w:t>
      </w:r>
    </w:p>
    <w:p w:rsidR="00B94FF0" w:rsidRPr="00B94FF0" w:rsidRDefault="00B94FF0" w:rsidP="00B94FF0"/>
    <w:p w:rsidR="00B94FF0" w:rsidRPr="00745343" w:rsidRDefault="00B94FF0" w:rsidP="00B94FF0">
      <w:pPr>
        <w:rPr>
          <w:b/>
          <w:bCs/>
        </w:rPr>
      </w:pPr>
      <w:r w:rsidRPr="00B94FF0">
        <w:rPr>
          <w:b/>
          <w:bCs/>
        </w:rPr>
        <w:t>§1 Les AE, réservent des crédits pour une dépense</w:t>
      </w:r>
      <w:r w:rsidRPr="00745343">
        <w:rPr>
          <w:b/>
          <w:bCs/>
        </w:rPr>
        <w:t> :</w:t>
      </w:r>
    </w:p>
    <w:p w:rsidR="00B94FF0" w:rsidRDefault="00B94FF0" w:rsidP="00B94FF0">
      <w:r>
        <w:t>Art. 8 : « </w:t>
      </w:r>
      <w:r w:rsidRPr="00B94FF0">
        <w:rPr>
          <w:i/>
          <w:iCs/>
        </w:rPr>
        <w:t>Les AE constituent la limite supérieure des dépenses pouvant être engagées</w:t>
      </w:r>
      <w:r>
        <w:t> ».</w:t>
      </w:r>
    </w:p>
    <w:p w:rsidR="00B94FF0" w:rsidRDefault="00B94FF0" w:rsidP="00B94FF0">
      <w:r>
        <w:t xml:space="preserve">Qui les engage ? les ordonnateurs. C’est donc une réservation d’une partie des crédits du </w:t>
      </w:r>
      <w:r w:rsidR="00B71855">
        <w:t xml:space="preserve">programme </w:t>
      </w:r>
      <w:r>
        <w:t>et un engagement à financer une dépense</w:t>
      </w:r>
      <w:r w:rsidR="00B71855">
        <w:t xml:space="preserve"> vis-à-vis d’un fournisseur ou d’un tiers</w:t>
      </w:r>
      <w:r>
        <w:t xml:space="preserve">. Par exemple pour un contrat de financement d’investissements (comme un PPP), l’AE doit prévoir dès la première année la couverture de la totalité des dépenses de l’opération. </w:t>
      </w:r>
    </w:p>
    <w:p w:rsidR="00B71855" w:rsidRPr="00B94FF0" w:rsidRDefault="00B71855" w:rsidP="00B94FF0"/>
    <w:p w:rsidR="00B94FF0" w:rsidRPr="00745343" w:rsidRDefault="00B94FF0" w:rsidP="00B94FF0">
      <w:pPr>
        <w:rPr>
          <w:b/>
          <w:bCs/>
        </w:rPr>
      </w:pPr>
      <w:r w:rsidRPr="00B94FF0">
        <w:rPr>
          <w:b/>
          <w:bCs/>
        </w:rPr>
        <w:t>§2 Les CP, autorisent le paiement de la dépense sur l’exercice</w:t>
      </w:r>
      <w:r w:rsidRPr="00745343">
        <w:rPr>
          <w:b/>
          <w:bCs/>
        </w:rPr>
        <w:t> :</w:t>
      </w:r>
    </w:p>
    <w:p w:rsidR="00B94FF0" w:rsidRPr="00B94FF0" w:rsidRDefault="00B94FF0" w:rsidP="00B94FF0">
      <w:r>
        <w:t>Art. 8 : « </w:t>
      </w:r>
      <w:r w:rsidRPr="00B71855">
        <w:rPr>
          <w:i/>
          <w:iCs/>
        </w:rPr>
        <w:t>Les CP constituent la limite supérieure des dépenses pouvant être ordonnancées ou payées pendant l’année pour la couverture des engagements contractés dans le cadre des AE.</w:t>
      </w:r>
      <w:r>
        <w:t> »</w:t>
      </w:r>
    </w:p>
    <w:p w:rsidR="00B94FF0" w:rsidRDefault="00B94FF0" w:rsidP="00B94FF0">
      <w:r w:rsidRPr="00B94FF0">
        <w:t>Bien comprendre le lien entre AE/CP : les CP consomment les AE</w:t>
      </w:r>
      <w:r w:rsidR="00B71855">
        <w:t>, voilà pourquoi, les AE sont le plus souvent plus gros que les CP.</w:t>
      </w:r>
    </w:p>
    <w:p w:rsidR="00B94FF0" w:rsidRDefault="00B94FF0" w:rsidP="00B94FF0"/>
    <w:p w:rsidR="00B94FF0" w:rsidRPr="00B94FF0" w:rsidRDefault="00B94FF0" w:rsidP="00B94FF0">
      <w:pPr>
        <w:rPr>
          <w:b/>
          <w:bCs/>
        </w:rPr>
      </w:pPr>
      <w:r w:rsidRPr="00B94FF0">
        <w:rPr>
          <w:b/>
          <w:bCs/>
        </w:rPr>
        <w:t>B/ La technique des reports de crédits renforce l’annualité (art. 15)</w:t>
      </w:r>
    </w:p>
    <w:p w:rsidR="00B94FF0" w:rsidRPr="00B94FF0" w:rsidRDefault="00B94FF0" w:rsidP="00B94FF0">
      <w:r w:rsidRPr="00B94FF0">
        <w:t>§1 Report d’AE : arrêté interministériel + publication au JO av. 31/03</w:t>
      </w:r>
    </w:p>
    <w:p w:rsidR="00B94FF0" w:rsidRPr="00B94FF0" w:rsidRDefault="00B94FF0" w:rsidP="00B94FF0">
      <w:r w:rsidRPr="00B94FF0">
        <w:t>§2 Report de CP : Mêmes conditions + limite de 3% du P de départ</w:t>
      </w:r>
    </w:p>
    <w:p w:rsidR="00B94FF0" w:rsidRDefault="00B94FF0"/>
    <w:p w:rsidR="00B71855" w:rsidRDefault="00B71855">
      <w:r>
        <w:t xml:space="preserve">2 exemples : </w:t>
      </w:r>
    </w:p>
    <w:p w:rsidR="00B71855" w:rsidRPr="00745343" w:rsidRDefault="00B71855">
      <w:pPr>
        <w:rPr>
          <w:b/>
          <w:bCs/>
        </w:rPr>
      </w:pPr>
      <w:r w:rsidRPr="00745343">
        <w:rPr>
          <w:b/>
          <w:bCs/>
        </w:rPr>
        <w:t>1°) la présidence tournante du Conseil de l’UE par la France en 2022</w:t>
      </w:r>
    </w:p>
    <w:p w:rsidR="00B71855" w:rsidRDefault="00B71855" w:rsidP="00745343">
      <w:pPr>
        <w:jc w:val="both"/>
      </w:pPr>
      <w:r>
        <w:t>Au 1</w:t>
      </w:r>
      <w:r w:rsidRPr="00B71855">
        <w:rPr>
          <w:vertAlign w:val="superscript"/>
        </w:rPr>
        <w:t>er</w:t>
      </w:r>
      <w:r>
        <w:t xml:space="preserve"> janvier 2022, la France prendra la présidence de l’UE c</w:t>
      </w:r>
      <w:r w:rsidR="00A90AF5">
        <w:t>e</w:t>
      </w:r>
      <w:r>
        <w:t xml:space="preserve"> qui va occasionner des dépenses nouvelles pour le gouvernement. Le PLF</w:t>
      </w:r>
      <w:r w:rsidR="00745343">
        <w:t>-2021</w:t>
      </w:r>
      <w:r>
        <w:t xml:space="preserve"> a donc créé un nouveau programme au sein de la mission Direction de l’action du gouvernement</w:t>
      </w:r>
      <w:r w:rsidR="00745343">
        <w:t xml:space="preserve"> (crédits du Premier Ministre)</w:t>
      </w:r>
      <w:r>
        <w:t>.</w:t>
      </w:r>
      <w:r w:rsidR="00A90AF5">
        <w:t xml:space="preserve"> </w:t>
      </w:r>
      <w:r>
        <w:t xml:space="preserve">Ce </w:t>
      </w:r>
      <w:r w:rsidR="00745343">
        <w:t xml:space="preserve">nouveau </w:t>
      </w:r>
      <w:r>
        <w:t>programme est intitulé présidence française du Conseil de l’UE en 2022.</w:t>
      </w:r>
      <w:r w:rsidR="00F92999">
        <w:t xml:space="preserve"> Il ne contient pas un centime de masse salariale.</w:t>
      </w:r>
      <w:r>
        <w:t xml:space="preserve"> </w:t>
      </w:r>
    </w:p>
    <w:p w:rsidR="00B71855" w:rsidRDefault="00B71855" w:rsidP="00745343">
      <w:pPr>
        <w:jc w:val="both"/>
      </w:pPr>
      <w:r>
        <w:t>Il est doté de 127 millions d’euros en AE et 47 millions en CP. Cela signifie que le gouvernement va pouvoir commencer à passer des marchés pour préparer 2022 dès 2021. Les contrats de marchés publics seront ainsi passés sur 2021 en avance pour des achats ou des prestations de services</w:t>
      </w:r>
      <w:r w:rsidR="00745343">
        <w:t xml:space="preserve"> utiles pour 2022</w:t>
      </w:r>
      <w:r>
        <w:t xml:space="preserve">. </w:t>
      </w:r>
      <w:r w:rsidR="00745343">
        <w:t xml:space="preserve">Ainsi, </w:t>
      </w:r>
      <w:r>
        <w:t xml:space="preserve">127 millions pourront être engagés par </w:t>
      </w:r>
      <w:r w:rsidR="00745343">
        <w:t xml:space="preserve">les services de </w:t>
      </w:r>
      <w:r>
        <w:t>Matignon sur lesquels 47 millions pourront être réglés dès 2021</w:t>
      </w:r>
      <w:r w:rsidR="00745343">
        <w:t xml:space="preserve"> (paiement de factures et autres)</w:t>
      </w:r>
      <w:r>
        <w:t>. La différence pourra être reportée (report d’AE), soit 127 – 47 = 80 millions de reports sur 2022.</w:t>
      </w:r>
      <w:r w:rsidR="00745343">
        <w:t xml:space="preserve"> En principe, les 47 millions de CP devront être dépensés sur 2021 sauf 3% soit 1 410 000 euros qui pourront être reportés sur 2022.</w:t>
      </w:r>
      <w:r w:rsidR="00F92999">
        <w:t xml:space="preserve"> Librement car il n’y a pas de titre2.</w:t>
      </w:r>
    </w:p>
    <w:p w:rsidR="00B71855" w:rsidRDefault="00B71855" w:rsidP="00745343">
      <w:pPr>
        <w:jc w:val="both"/>
      </w:pPr>
    </w:p>
    <w:p w:rsidR="00B71855" w:rsidRPr="00A90AF5" w:rsidRDefault="00B71855" w:rsidP="00745343">
      <w:pPr>
        <w:jc w:val="both"/>
        <w:rPr>
          <w:b/>
          <w:bCs/>
        </w:rPr>
      </w:pPr>
      <w:r w:rsidRPr="00A90AF5">
        <w:rPr>
          <w:b/>
          <w:bCs/>
        </w:rPr>
        <w:t xml:space="preserve">2°) le programme des prisons (Administration pénitentiaire). </w:t>
      </w:r>
    </w:p>
    <w:p w:rsidR="00B71855" w:rsidRDefault="00B71855" w:rsidP="00745343">
      <w:pPr>
        <w:jc w:val="both"/>
      </w:pPr>
      <w:r>
        <w:t xml:space="preserve">Il est doté de 6,2 Mds d’euros en AE et 4,2 Mds d’euros en CP. </w:t>
      </w:r>
    </w:p>
    <w:p w:rsidR="00B71855" w:rsidRDefault="00B71855" w:rsidP="00745343">
      <w:pPr>
        <w:jc w:val="both"/>
      </w:pPr>
      <w:r>
        <w:t>Cela signifie que 4,2 mil</w:t>
      </w:r>
      <w:r w:rsidR="00671014">
        <w:t>liard</w:t>
      </w:r>
      <w:r>
        <w:t>s au maximum seront payés sur 2021 dont 2,7 mil</w:t>
      </w:r>
      <w:r w:rsidR="00671014">
        <w:t>liard</w:t>
      </w:r>
      <w:r>
        <w:t>s de masse salariale</w:t>
      </w:r>
      <w:r w:rsidR="00671014">
        <w:t>.</w:t>
      </w:r>
    </w:p>
    <w:p w:rsidR="00671014" w:rsidRDefault="00671014" w:rsidP="00745343">
      <w:pPr>
        <w:jc w:val="both"/>
      </w:pPr>
      <w:r>
        <w:t xml:space="preserve">Par conséquent, </w:t>
      </w:r>
      <w:r w:rsidR="00745343">
        <w:t>le Garde des Sceaux</w:t>
      </w:r>
      <w:r>
        <w:t xml:space="preserve"> pourra payer 4,2 Mds en 2021 et reporter la différence sur 2022.</w:t>
      </w:r>
    </w:p>
    <w:p w:rsidR="00671014" w:rsidRDefault="00671014" w:rsidP="00745343">
      <w:pPr>
        <w:jc w:val="both"/>
      </w:pPr>
      <w:r>
        <w:t xml:space="preserve">Cette différence est de 2 Mds d’euros. Cela </w:t>
      </w:r>
      <w:proofErr w:type="gramStart"/>
      <w:r>
        <w:t>concerne</w:t>
      </w:r>
      <w:r w:rsidR="00745343">
        <w:t xml:space="preserve">ra </w:t>
      </w:r>
      <w:r>
        <w:t xml:space="preserve"> le</w:t>
      </w:r>
      <w:proofErr w:type="gramEnd"/>
      <w:r>
        <w:t xml:space="preserve"> titre 3 (dépenses de fonctionnement) et le titre 5 (dépenses d’investissement = constructions et gros travaux dans les prisons). </w:t>
      </w:r>
      <w:r w:rsidR="00745343">
        <w:t xml:space="preserve">En principe les 4,2 Mds de CP seront consommés sur 2021. </w:t>
      </w:r>
      <w:r w:rsidR="00F92999">
        <w:t xml:space="preserve">S’il en reste, </w:t>
      </w:r>
      <w:r w:rsidR="00A90AF5">
        <w:t>on pourra faire un report</w:t>
      </w:r>
      <w:r w:rsidR="00F92999">
        <w:t xml:space="preserve">. Pas plus de 3% du titre 2 du programme 2021 pourra être reporté soit sur le titre 2 de 2022 </w:t>
      </w:r>
      <w:r w:rsidR="00A90AF5">
        <w:t>soit</w:t>
      </w:r>
      <w:r w:rsidR="00F92999">
        <w:t xml:space="preserve"> sur les autres titres (F asymétrique), soit 81 millions. </w:t>
      </w:r>
      <w:r w:rsidR="00A90AF5">
        <w:t>On ne pourra p</w:t>
      </w:r>
      <w:r w:rsidR="00F92999">
        <w:t xml:space="preserve">as </w:t>
      </w:r>
      <w:r w:rsidR="00A90AF5">
        <w:t xml:space="preserve">reporter </w:t>
      </w:r>
      <w:r w:rsidR="00F92999">
        <w:t xml:space="preserve">plus de 3% du </w:t>
      </w:r>
      <w:r w:rsidR="00A90AF5">
        <w:t>« </w:t>
      </w:r>
      <w:r w:rsidR="00F92999" w:rsidRPr="00A90AF5">
        <w:rPr>
          <w:i/>
          <w:iCs/>
        </w:rPr>
        <w:t>hors titre 2</w:t>
      </w:r>
      <w:r w:rsidR="00A90AF5">
        <w:t> »</w:t>
      </w:r>
      <w:r w:rsidR="00F92999">
        <w:t xml:space="preserve"> de 2021 sur les titres 3 et 5 du programme 2022, soit 60 millions s’il n’y a pas de report de titre 2. S’il y a des reports de CP du titre 2 et des reports du hors titre 2, le total ne pourra pas être supérieur à 3% des CP du programme 2021, soit 186 millions d’euros. L</w:t>
      </w:r>
      <w:r w:rsidR="00A90AF5">
        <w:t>es 3% sont calculés par rapport au programme de départ (art. 15-II 1° et 2°). Couper les crédits en AE/CP est</w:t>
      </w:r>
      <w:r w:rsidR="00A90AF5">
        <w:t xml:space="preserve"> compliqué mais c’est une manière de mieux programmer les dépenses sur plusieurs années.</w:t>
      </w:r>
    </w:p>
    <w:sectPr w:rsidR="00671014" w:rsidSect="00B94FF0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F0"/>
    <w:rsid w:val="000F677C"/>
    <w:rsid w:val="00671014"/>
    <w:rsid w:val="00745343"/>
    <w:rsid w:val="00A90AF5"/>
    <w:rsid w:val="00B71855"/>
    <w:rsid w:val="00B94FF0"/>
    <w:rsid w:val="00C8240F"/>
    <w:rsid w:val="00F664F1"/>
    <w:rsid w:val="00F9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368717"/>
  <w15:chartTrackingRefBased/>
  <w15:docId w15:val="{FF8DD43E-66AD-CD47-BF9F-1077A51F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2</cp:revision>
  <dcterms:created xsi:type="dcterms:W3CDTF">2020-11-16T09:31:00Z</dcterms:created>
  <dcterms:modified xsi:type="dcterms:W3CDTF">2020-11-16T11:15:00Z</dcterms:modified>
</cp:coreProperties>
</file>