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A" w:rsidRDefault="00AF60AA">
      <w:pPr>
        <w:pStyle w:val="Titre"/>
      </w:pPr>
    </w:p>
    <w:p w:rsidR="000108E0" w:rsidRDefault="000C0C18" w:rsidP="00325D61">
      <w:pPr>
        <w:pStyle w:val="Titre"/>
      </w:pPr>
      <w:r>
        <w:t>UNIVERSITE de MONTPELLIER</w:t>
      </w:r>
      <w:r w:rsidR="00BE4CAE">
        <w:t xml:space="preserve">      </w:t>
      </w:r>
      <w:r w:rsidR="000E7BC3">
        <w:t>IAE</w:t>
      </w:r>
      <w:r w:rsidR="00BE4CAE">
        <w:t xml:space="preserve">    </w:t>
      </w:r>
      <w:r w:rsidR="002D0719">
        <w:t>MASTER</w:t>
      </w:r>
      <w:r w:rsidR="00FF1C66">
        <w:t xml:space="preserve"> 2</w:t>
      </w:r>
      <w:r w:rsidR="002D0719">
        <w:t xml:space="preserve"> </w:t>
      </w:r>
      <w:r w:rsidR="000E7BC3">
        <w:t xml:space="preserve"> SIAD</w:t>
      </w:r>
      <w:r w:rsidR="00BE4CAE">
        <w:t xml:space="preserve">  </w:t>
      </w:r>
      <w:r w:rsidR="000108E0">
        <w:t xml:space="preserve">    MONTPELLIER  </w:t>
      </w:r>
      <w:r w:rsidR="005B4A4E">
        <w:t xml:space="preserve">      </w:t>
      </w:r>
      <w:r w:rsidR="009D4F45">
        <w:t>201</w:t>
      </w:r>
      <w:r w:rsidR="000E7BC3">
        <w:t>8-2019</w:t>
      </w:r>
    </w:p>
    <w:p w:rsidR="000108E0" w:rsidRDefault="000E7BC3">
      <w:pPr>
        <w:ind w:left="-540" w:right="-648"/>
        <w:rPr>
          <w:sz w:val="20"/>
        </w:rPr>
      </w:pPr>
      <w:r>
        <w:rPr>
          <w:sz w:val="20"/>
        </w:rPr>
        <w:t>Analyse</w:t>
      </w:r>
      <w:r w:rsidR="00BE4CAE">
        <w:rPr>
          <w:sz w:val="20"/>
        </w:rPr>
        <w:t xml:space="preserve"> Financière</w:t>
      </w:r>
      <w:r w:rsidR="002D0719">
        <w:rPr>
          <w:sz w:val="20"/>
        </w:rPr>
        <w:t xml:space="preserve"> des Risques</w:t>
      </w:r>
      <w:r w:rsidR="000C0C18">
        <w:rPr>
          <w:sz w:val="20"/>
        </w:rPr>
        <w:t xml:space="preserve">                                    </w:t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2D0719">
        <w:rPr>
          <w:sz w:val="20"/>
        </w:rPr>
        <w:tab/>
      </w:r>
      <w:r w:rsidR="002D0719">
        <w:rPr>
          <w:sz w:val="20"/>
        </w:rPr>
        <w:tab/>
      </w:r>
      <w:r w:rsidR="000108E0">
        <w:rPr>
          <w:sz w:val="20"/>
        </w:rPr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EB0381" w:rsidP="00090437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 xml:space="preserve">Contrôle Terminal </w:t>
      </w:r>
      <w:r w:rsidR="000108E0">
        <w:rPr>
          <w:sz w:val="20"/>
        </w:rPr>
        <w:t xml:space="preserve"> individuel</w:t>
      </w:r>
      <w:r w:rsidR="008A2FBB">
        <w:rPr>
          <w:sz w:val="20"/>
        </w:rPr>
        <w:t xml:space="preserve"> : </w:t>
      </w:r>
      <w:r w:rsidR="002D0719">
        <w:rPr>
          <w:sz w:val="20"/>
        </w:rPr>
        <w:t>avec</w:t>
      </w:r>
      <w:r w:rsidR="00325D61">
        <w:rPr>
          <w:sz w:val="20"/>
        </w:rPr>
        <w:t xml:space="preserve"> document</w:t>
      </w:r>
      <w:r w:rsidR="000E7BC3">
        <w:rPr>
          <w:sz w:val="20"/>
        </w:rPr>
        <w:t>s et ordinateurs</w:t>
      </w:r>
      <w:r w:rsidR="000D2D63">
        <w:rPr>
          <w:sz w:val="20"/>
        </w:rPr>
        <w:t xml:space="preserve">, durée </w:t>
      </w:r>
      <w:r>
        <w:rPr>
          <w:sz w:val="20"/>
        </w:rPr>
        <w:t xml:space="preserve">1 heure </w:t>
      </w:r>
    </w:p>
    <w:p w:rsidR="000108E0" w:rsidRDefault="000108E0">
      <w:pPr>
        <w:ind w:left="-540" w:right="-648"/>
        <w:rPr>
          <w:sz w:val="12"/>
          <w:szCs w:val="12"/>
        </w:rPr>
      </w:pPr>
    </w:p>
    <w:p w:rsidR="00EB0381" w:rsidRDefault="00EB0381">
      <w:pPr>
        <w:ind w:left="-540" w:right="-648"/>
        <w:rPr>
          <w:b/>
          <w:sz w:val="22"/>
          <w:szCs w:val="12"/>
          <w:u w:val="single"/>
        </w:rPr>
      </w:pPr>
    </w:p>
    <w:p w:rsidR="00EB0381" w:rsidRDefault="00EB0381">
      <w:pPr>
        <w:ind w:left="-540" w:right="-648"/>
        <w:rPr>
          <w:b/>
          <w:sz w:val="22"/>
          <w:szCs w:val="12"/>
          <w:u w:val="single"/>
        </w:rPr>
      </w:pPr>
      <w:r w:rsidRPr="00EB0381">
        <w:rPr>
          <w:b/>
          <w:sz w:val="22"/>
          <w:szCs w:val="12"/>
          <w:u w:val="single"/>
        </w:rPr>
        <w:t>Exercice N°1</w:t>
      </w:r>
    </w:p>
    <w:p w:rsidR="009D4F45" w:rsidRDefault="009D4F45">
      <w:pPr>
        <w:ind w:left="-540" w:right="-648"/>
        <w:rPr>
          <w:b/>
          <w:sz w:val="22"/>
          <w:szCs w:val="12"/>
          <w:u w:val="single"/>
        </w:rPr>
      </w:pPr>
    </w:p>
    <w:p w:rsidR="000E7BC3" w:rsidRDefault="000E7BC3" w:rsidP="009D4F45">
      <w:pPr>
        <w:ind w:left="-540" w:right="-648" w:firstLine="540"/>
        <w:rPr>
          <w:sz w:val="22"/>
          <w:szCs w:val="12"/>
        </w:rPr>
      </w:pPr>
      <w:r>
        <w:rPr>
          <w:sz w:val="22"/>
          <w:szCs w:val="12"/>
        </w:rPr>
        <w:t xml:space="preserve">Sur un marché, </w:t>
      </w:r>
      <w:r w:rsidR="009D4F45" w:rsidRPr="006A1455">
        <w:rPr>
          <w:sz w:val="22"/>
          <w:szCs w:val="12"/>
        </w:rPr>
        <w:t xml:space="preserve"> </w:t>
      </w:r>
      <w:r>
        <w:rPr>
          <w:sz w:val="22"/>
          <w:szCs w:val="12"/>
        </w:rPr>
        <w:t xml:space="preserve">on observe pour une option ATM (At The Money, S = E) : </w:t>
      </w:r>
      <w:r w:rsidR="009D4F45">
        <w:rPr>
          <w:sz w:val="22"/>
          <w:szCs w:val="12"/>
        </w:rPr>
        <w:t xml:space="preserve">taux d’intérêt est de </w:t>
      </w:r>
      <w:r>
        <w:rPr>
          <w:sz w:val="22"/>
          <w:szCs w:val="12"/>
        </w:rPr>
        <w:t xml:space="preserve">2,67% par an, </w:t>
      </w:r>
    </w:p>
    <w:p w:rsidR="008F5D3C" w:rsidRDefault="000E7BC3" w:rsidP="009D4F45">
      <w:pPr>
        <w:ind w:left="-540" w:right="-648" w:firstLine="540"/>
        <w:rPr>
          <w:sz w:val="22"/>
          <w:szCs w:val="12"/>
        </w:rPr>
      </w:pPr>
      <w:proofErr w:type="gramStart"/>
      <w:r>
        <w:rPr>
          <w:sz w:val="22"/>
          <w:szCs w:val="12"/>
        </w:rPr>
        <w:t>volatilité</w:t>
      </w:r>
      <w:proofErr w:type="gramEnd"/>
      <w:r>
        <w:rPr>
          <w:sz w:val="22"/>
          <w:szCs w:val="12"/>
        </w:rPr>
        <w:t xml:space="preserve"> 26,7% par an, maturité 0,267 an, taux de dividende continu 1,20% par an.</w:t>
      </w:r>
    </w:p>
    <w:p w:rsidR="009D4F45" w:rsidRDefault="008F5D3C" w:rsidP="00B879C9">
      <w:pPr>
        <w:ind w:left="-540" w:right="-648" w:firstLine="540"/>
        <w:rPr>
          <w:sz w:val="22"/>
          <w:szCs w:val="12"/>
        </w:rPr>
      </w:pPr>
      <w:r>
        <w:rPr>
          <w:sz w:val="22"/>
          <w:szCs w:val="12"/>
        </w:rPr>
        <w:t xml:space="preserve">        </w:t>
      </w:r>
    </w:p>
    <w:p w:rsidR="009D4F45" w:rsidRPr="009D4F45" w:rsidRDefault="008F5D3C" w:rsidP="000E7BC3">
      <w:pPr>
        <w:ind w:left="-540" w:right="-648" w:firstLine="540"/>
        <w:rPr>
          <w:sz w:val="22"/>
          <w:szCs w:val="12"/>
        </w:rPr>
      </w:pPr>
      <w:r w:rsidRPr="008F5D3C">
        <w:rPr>
          <w:i/>
          <w:sz w:val="22"/>
          <w:szCs w:val="12"/>
        </w:rPr>
        <w:t>Q1</w:t>
      </w:r>
      <w:r>
        <w:rPr>
          <w:sz w:val="22"/>
          <w:szCs w:val="12"/>
        </w:rPr>
        <w:t xml:space="preserve"> : </w:t>
      </w:r>
      <w:r w:rsidR="009D4F45">
        <w:rPr>
          <w:sz w:val="22"/>
          <w:szCs w:val="12"/>
        </w:rPr>
        <w:t xml:space="preserve">Déterminer </w:t>
      </w:r>
      <w:r w:rsidR="000E7BC3">
        <w:rPr>
          <w:sz w:val="22"/>
          <w:szCs w:val="12"/>
        </w:rPr>
        <w:t>le prix d’un Put (selon Black-</w:t>
      </w:r>
      <w:proofErr w:type="spellStart"/>
      <w:r w:rsidR="009D4F45">
        <w:rPr>
          <w:sz w:val="22"/>
          <w:szCs w:val="12"/>
        </w:rPr>
        <w:t>Scholes</w:t>
      </w:r>
      <w:proofErr w:type="spellEnd"/>
      <w:r w:rsidR="000E7BC3">
        <w:rPr>
          <w:sz w:val="22"/>
          <w:szCs w:val="12"/>
        </w:rPr>
        <w:t>-Merton</w:t>
      </w:r>
      <w:r w:rsidR="009D4F45">
        <w:rPr>
          <w:sz w:val="22"/>
          <w:szCs w:val="12"/>
        </w:rPr>
        <w:t xml:space="preserve">) si le gamma </w:t>
      </w:r>
      <w:r>
        <w:rPr>
          <w:sz w:val="22"/>
          <w:szCs w:val="12"/>
        </w:rPr>
        <w:t>(Γ)</w:t>
      </w:r>
      <w:r w:rsidR="000E7BC3">
        <w:rPr>
          <w:sz w:val="22"/>
          <w:szCs w:val="12"/>
        </w:rPr>
        <w:t xml:space="preserve"> =</w:t>
      </w:r>
      <w:r>
        <w:rPr>
          <w:i/>
          <w:sz w:val="22"/>
          <w:szCs w:val="12"/>
        </w:rPr>
        <w:t xml:space="preserve">  </w:t>
      </w:r>
      <w:r w:rsidR="009D4F45">
        <w:rPr>
          <w:sz w:val="22"/>
          <w:szCs w:val="12"/>
        </w:rPr>
        <w:t xml:space="preserve"> 0,</w:t>
      </w:r>
      <w:r w:rsidR="000E7BC3">
        <w:rPr>
          <w:sz w:val="22"/>
          <w:szCs w:val="12"/>
        </w:rPr>
        <w:t xml:space="preserve">0107443 </w:t>
      </w:r>
      <w:r>
        <w:rPr>
          <w:sz w:val="22"/>
          <w:szCs w:val="12"/>
        </w:rPr>
        <w:t>?</w:t>
      </w:r>
    </w:p>
    <w:p w:rsidR="00EB0381" w:rsidRDefault="00EB0381">
      <w:pPr>
        <w:ind w:left="-540" w:right="-648"/>
        <w:rPr>
          <w:sz w:val="22"/>
          <w:szCs w:val="12"/>
        </w:rPr>
      </w:pPr>
    </w:p>
    <w:p w:rsidR="008F5D3C" w:rsidRDefault="008F5D3C">
      <w:pPr>
        <w:ind w:left="-540" w:right="-648"/>
        <w:rPr>
          <w:sz w:val="22"/>
          <w:szCs w:val="12"/>
        </w:rPr>
      </w:pPr>
      <w:r>
        <w:rPr>
          <w:sz w:val="22"/>
          <w:szCs w:val="12"/>
        </w:rPr>
        <w:tab/>
      </w:r>
      <w:r w:rsidRPr="008F5D3C">
        <w:rPr>
          <w:i/>
          <w:sz w:val="22"/>
          <w:szCs w:val="12"/>
        </w:rPr>
        <w:t>Q</w:t>
      </w:r>
      <w:r>
        <w:rPr>
          <w:i/>
          <w:sz w:val="22"/>
          <w:szCs w:val="12"/>
        </w:rPr>
        <w:t>2</w:t>
      </w:r>
      <w:r>
        <w:rPr>
          <w:sz w:val="22"/>
          <w:szCs w:val="12"/>
        </w:rPr>
        <w:t> : Donner le prix d’un Call aux mêmes caractéristiques (S, E, r, σ</w:t>
      </w:r>
      <w:r w:rsidR="00D67CA4">
        <w:rPr>
          <w:sz w:val="22"/>
          <w:szCs w:val="12"/>
        </w:rPr>
        <w:t>, d</w:t>
      </w:r>
      <w:r>
        <w:rPr>
          <w:sz w:val="22"/>
          <w:szCs w:val="12"/>
        </w:rPr>
        <w:t xml:space="preserve"> et τ) ?</w:t>
      </w:r>
    </w:p>
    <w:p w:rsidR="008F5D3C" w:rsidRDefault="008F5D3C">
      <w:pPr>
        <w:ind w:left="-540" w:right="-648"/>
        <w:rPr>
          <w:sz w:val="22"/>
          <w:szCs w:val="12"/>
        </w:rPr>
      </w:pPr>
    </w:p>
    <w:p w:rsidR="000E7BC3" w:rsidRDefault="008F5D3C" w:rsidP="000E7BC3">
      <w:pPr>
        <w:ind w:left="-540" w:right="-648"/>
        <w:rPr>
          <w:sz w:val="22"/>
          <w:szCs w:val="12"/>
        </w:rPr>
      </w:pPr>
      <w:r>
        <w:rPr>
          <w:sz w:val="22"/>
          <w:szCs w:val="12"/>
        </w:rPr>
        <w:tab/>
      </w:r>
      <w:r w:rsidRPr="008F5D3C">
        <w:rPr>
          <w:i/>
          <w:sz w:val="22"/>
          <w:szCs w:val="12"/>
        </w:rPr>
        <w:t>Q</w:t>
      </w:r>
      <w:r>
        <w:rPr>
          <w:i/>
          <w:sz w:val="22"/>
          <w:szCs w:val="12"/>
        </w:rPr>
        <w:t>3</w:t>
      </w:r>
      <w:r>
        <w:rPr>
          <w:sz w:val="22"/>
          <w:szCs w:val="12"/>
        </w:rPr>
        <w:t> : Si un Call a le même prix qu</w:t>
      </w:r>
      <w:r w:rsidR="000E7BC3">
        <w:rPr>
          <w:sz w:val="22"/>
          <w:szCs w:val="12"/>
        </w:rPr>
        <w:t>e le</w:t>
      </w:r>
      <w:r>
        <w:rPr>
          <w:sz w:val="22"/>
          <w:szCs w:val="12"/>
        </w:rPr>
        <w:t xml:space="preserve"> Put </w:t>
      </w:r>
      <w:r w:rsidR="000E7BC3">
        <w:rPr>
          <w:sz w:val="22"/>
          <w:szCs w:val="12"/>
        </w:rPr>
        <w:t>précédent</w:t>
      </w:r>
      <w:r>
        <w:rPr>
          <w:sz w:val="22"/>
          <w:szCs w:val="12"/>
        </w:rPr>
        <w:t>, préciser le prix d’exercice</w:t>
      </w:r>
      <w:r w:rsidR="000E7BC3">
        <w:rPr>
          <w:sz w:val="22"/>
          <w:szCs w:val="12"/>
        </w:rPr>
        <w:t>.</w:t>
      </w:r>
    </w:p>
    <w:p w:rsidR="00C35BD7" w:rsidRDefault="00C35BD7" w:rsidP="000E7BC3">
      <w:pPr>
        <w:ind w:left="-540" w:right="-648"/>
        <w:rPr>
          <w:sz w:val="22"/>
          <w:szCs w:val="12"/>
        </w:rPr>
      </w:pPr>
    </w:p>
    <w:p w:rsidR="008F5D3C" w:rsidRDefault="000E7BC3" w:rsidP="00C35BD7">
      <w:pPr>
        <w:ind w:left="-540" w:right="-648"/>
        <w:rPr>
          <w:sz w:val="22"/>
          <w:szCs w:val="12"/>
        </w:rPr>
      </w:pPr>
      <w:r>
        <w:rPr>
          <w:i/>
          <w:sz w:val="22"/>
          <w:szCs w:val="12"/>
        </w:rPr>
        <w:t xml:space="preserve">          </w:t>
      </w:r>
      <w:r w:rsidR="00C35BD7" w:rsidRPr="008F5D3C">
        <w:rPr>
          <w:i/>
          <w:sz w:val="22"/>
          <w:szCs w:val="12"/>
        </w:rPr>
        <w:t>Q</w:t>
      </w:r>
      <w:r w:rsidR="00C35BD7">
        <w:rPr>
          <w:i/>
          <w:sz w:val="22"/>
          <w:szCs w:val="12"/>
        </w:rPr>
        <w:t>4</w:t>
      </w:r>
      <w:r w:rsidR="00C35BD7">
        <w:rPr>
          <w:sz w:val="22"/>
          <w:szCs w:val="12"/>
        </w:rPr>
        <w:t> </w:t>
      </w:r>
      <w:proofErr w:type="gramStart"/>
      <w:r w:rsidR="00C35BD7">
        <w:rPr>
          <w:sz w:val="22"/>
          <w:szCs w:val="12"/>
        </w:rPr>
        <w:t>:</w:t>
      </w:r>
      <w:r>
        <w:rPr>
          <w:i/>
          <w:sz w:val="22"/>
          <w:szCs w:val="12"/>
        </w:rPr>
        <w:t xml:space="preserve">  A</w:t>
      </w:r>
      <w:proofErr w:type="gramEnd"/>
      <w:r>
        <w:rPr>
          <w:i/>
          <w:sz w:val="22"/>
          <w:szCs w:val="12"/>
        </w:rPr>
        <w:t xml:space="preserve"> </w:t>
      </w:r>
      <w:r w:rsidR="00782C00">
        <w:rPr>
          <w:sz w:val="22"/>
          <w:szCs w:val="12"/>
        </w:rPr>
        <w:t xml:space="preserve">partir de quel intervalle de prix, un </w:t>
      </w:r>
      <w:proofErr w:type="spellStart"/>
      <w:r>
        <w:rPr>
          <w:i/>
          <w:sz w:val="22"/>
          <w:szCs w:val="12"/>
        </w:rPr>
        <w:t>strang</w:t>
      </w:r>
      <w:r w:rsidR="00782C00" w:rsidRPr="00782C00">
        <w:rPr>
          <w:i/>
          <w:sz w:val="22"/>
          <w:szCs w:val="12"/>
        </w:rPr>
        <w:t>le</w:t>
      </w:r>
      <w:proofErr w:type="spellEnd"/>
      <w:r>
        <w:rPr>
          <w:sz w:val="22"/>
          <w:szCs w:val="12"/>
        </w:rPr>
        <w:t xml:space="preserve"> hau</w:t>
      </w:r>
      <w:r w:rsidR="00782C00">
        <w:rPr>
          <w:sz w:val="22"/>
          <w:szCs w:val="12"/>
        </w:rPr>
        <w:t xml:space="preserve">ssier devient bénéficiaire sur la base de ces </w:t>
      </w:r>
      <w:r>
        <w:rPr>
          <w:sz w:val="22"/>
          <w:szCs w:val="12"/>
        </w:rPr>
        <w:t xml:space="preserve">2 </w:t>
      </w:r>
      <w:r w:rsidR="00782C00">
        <w:rPr>
          <w:sz w:val="22"/>
          <w:szCs w:val="12"/>
        </w:rPr>
        <w:t>options ?</w:t>
      </w:r>
    </w:p>
    <w:p w:rsidR="008F5D3C" w:rsidRDefault="008F5D3C">
      <w:pPr>
        <w:ind w:left="-540" w:right="-648"/>
        <w:rPr>
          <w:sz w:val="22"/>
          <w:szCs w:val="12"/>
        </w:rPr>
      </w:pPr>
    </w:p>
    <w:p w:rsidR="00326838" w:rsidRDefault="00B04FDD" w:rsidP="00326838">
      <w:pPr>
        <w:ind w:left="-540" w:right="-648"/>
        <w:rPr>
          <w:b/>
          <w:sz w:val="22"/>
          <w:szCs w:val="12"/>
          <w:u w:val="single"/>
        </w:rPr>
      </w:pPr>
      <w:r>
        <w:rPr>
          <w:b/>
          <w:sz w:val="22"/>
          <w:szCs w:val="12"/>
          <w:u w:val="single"/>
        </w:rPr>
        <w:t>Exercice N°2</w:t>
      </w:r>
    </w:p>
    <w:p w:rsidR="00326838" w:rsidRDefault="00326838" w:rsidP="00326838">
      <w:pPr>
        <w:ind w:left="-540" w:right="-648"/>
        <w:rPr>
          <w:b/>
          <w:sz w:val="22"/>
          <w:szCs w:val="12"/>
          <w:u w:val="single"/>
        </w:rPr>
      </w:pPr>
    </w:p>
    <w:p w:rsidR="00A71F25" w:rsidRPr="006A1455" w:rsidRDefault="00A71F25" w:rsidP="006A1455">
      <w:pPr>
        <w:ind w:right="-648"/>
        <w:rPr>
          <w:sz w:val="22"/>
        </w:rPr>
      </w:pPr>
      <w:r>
        <w:rPr>
          <w:sz w:val="22"/>
        </w:rPr>
        <w:t>Vous disposez des informations suivantes (qui ont été vérifiées et sont conformes au modèle Black-</w:t>
      </w:r>
      <w:proofErr w:type="spellStart"/>
      <w:r>
        <w:rPr>
          <w:sz w:val="22"/>
        </w:rPr>
        <w:t>Scholes</w:t>
      </w:r>
      <w:proofErr w:type="spellEnd"/>
      <w:r>
        <w:rPr>
          <w:sz w:val="22"/>
        </w:rPr>
        <w:t>)</w:t>
      </w:r>
    </w:p>
    <w:p w:rsidR="006A1455" w:rsidRDefault="006A1455">
      <w:pPr>
        <w:ind w:left="-540" w:right="-648"/>
        <w:rPr>
          <w:noProof/>
        </w:rPr>
      </w:pPr>
    </w:p>
    <w:p w:rsidR="00F5723B" w:rsidRDefault="00C35BD7" w:rsidP="00C35BD7">
      <w:pPr>
        <w:ind w:left="-540" w:right="-648"/>
        <w:rPr>
          <w:noProof/>
          <w:lang w:eastAsia="en-US"/>
        </w:rPr>
      </w:pPr>
      <w:r w:rsidRPr="00C35BD7">
        <w:rPr>
          <w:noProof/>
          <w:lang w:eastAsia="en-US"/>
        </w:rPr>
        <w:t xml:space="preserve">          Un sous-jacent a un prix de 87€. </w:t>
      </w:r>
      <w:r>
        <w:rPr>
          <w:noProof/>
          <w:lang w:eastAsia="en-US"/>
        </w:rPr>
        <w:t xml:space="preserve">Le taux d’intérêt est de 2,5%, la volatilité de 22% et la maturité de 0,6 an. Il existe 3 Call (de prix d’exercice 90€, 85€ et 80€) et 3 Put </w:t>
      </w:r>
      <w:r>
        <w:rPr>
          <w:noProof/>
          <w:lang w:eastAsia="en-US"/>
        </w:rPr>
        <w:t>(de prix d’exercice 90€, 85€ et 80€)</w:t>
      </w:r>
      <w:r>
        <w:rPr>
          <w:noProof/>
          <w:lang w:eastAsia="en-US"/>
        </w:rPr>
        <w:t>.</w:t>
      </w:r>
    </w:p>
    <w:p w:rsidR="00C35BD7" w:rsidRPr="00C35BD7" w:rsidRDefault="00C35BD7" w:rsidP="00C35BD7">
      <w:pPr>
        <w:ind w:left="-540" w:right="-648"/>
        <w:rPr>
          <w:sz w:val="22"/>
          <w:szCs w:val="12"/>
        </w:rPr>
      </w:pPr>
      <w:r>
        <w:rPr>
          <w:noProof/>
          <w:lang w:eastAsia="en-US"/>
        </w:rPr>
        <w:t xml:space="preserve">Vous construisez un portefeuille comprenant </w:t>
      </w:r>
      <w:r w:rsidR="00B04FDD">
        <w:rPr>
          <w:noProof/>
          <w:lang w:eastAsia="en-US"/>
        </w:rPr>
        <w:t>260 Call (E=90,€) achetés, 100 Call (E=85€) vendus et 600 Put (E=85€) achetés.</w:t>
      </w:r>
    </w:p>
    <w:p w:rsidR="00A71F25" w:rsidRDefault="00A71F25">
      <w:pPr>
        <w:ind w:left="-540" w:right="-648"/>
        <w:rPr>
          <w:sz w:val="22"/>
          <w:szCs w:val="12"/>
        </w:rPr>
      </w:pPr>
    </w:p>
    <w:p w:rsidR="00A71F25" w:rsidRDefault="00A71F25" w:rsidP="003F1821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 w:rsidR="00B04FDD">
        <w:rPr>
          <w:i/>
          <w:iCs/>
          <w:sz w:val="22"/>
        </w:rPr>
        <w:t>5</w:t>
      </w:r>
      <w:r>
        <w:rPr>
          <w:sz w:val="22"/>
        </w:rPr>
        <w:t xml:space="preserve"> : </w:t>
      </w:r>
      <w:r w:rsidR="00B04FDD">
        <w:rPr>
          <w:sz w:val="22"/>
        </w:rPr>
        <w:t>Pour ce portefeuille</w:t>
      </w:r>
      <w:r w:rsidR="00917EF4">
        <w:rPr>
          <w:sz w:val="22"/>
        </w:rPr>
        <w:t xml:space="preserve">, donner le comportement directionnel et </w:t>
      </w:r>
      <w:proofErr w:type="spellStart"/>
      <w:r w:rsidR="00917EF4">
        <w:rPr>
          <w:sz w:val="22"/>
        </w:rPr>
        <w:t>volatiliste</w:t>
      </w:r>
      <w:proofErr w:type="spellEnd"/>
      <w:r w:rsidR="00917EF4">
        <w:rPr>
          <w:sz w:val="22"/>
        </w:rPr>
        <w:t xml:space="preserve"> en vous appuyant sur </w:t>
      </w:r>
    </w:p>
    <w:p w:rsidR="00917EF4" w:rsidRDefault="00917EF4" w:rsidP="003F1821">
      <w:pPr>
        <w:ind w:right="-648"/>
        <w:rPr>
          <w:sz w:val="22"/>
        </w:rPr>
      </w:pPr>
      <w:r>
        <w:rPr>
          <w:sz w:val="22"/>
        </w:rPr>
        <w:t xml:space="preserve">       les mesures delta (</w:t>
      </w:r>
      <w:proofErr w:type="gramStart"/>
      <w:r>
        <w:rPr>
          <w:sz w:val="20"/>
        </w:rPr>
        <w:t>Δ</w:t>
      </w:r>
      <w:r>
        <w:rPr>
          <w:sz w:val="22"/>
        </w:rPr>
        <w:t xml:space="preserve"> )</w:t>
      </w:r>
      <w:proofErr w:type="gramEnd"/>
      <w:r>
        <w:rPr>
          <w:sz w:val="22"/>
        </w:rPr>
        <w:t xml:space="preserve"> et </w:t>
      </w:r>
      <w:proofErr w:type="spellStart"/>
      <w:r>
        <w:rPr>
          <w:sz w:val="22"/>
        </w:rPr>
        <w:t>véga</w:t>
      </w:r>
      <w:proofErr w:type="spellEnd"/>
      <w:r>
        <w:rPr>
          <w:sz w:val="22"/>
        </w:rPr>
        <w:t xml:space="preserve"> (V).</w:t>
      </w:r>
    </w:p>
    <w:p w:rsidR="00A71F25" w:rsidRDefault="00A71F25" w:rsidP="00A71F25">
      <w:pPr>
        <w:ind w:left="-540" w:right="-648" w:firstLine="540"/>
        <w:rPr>
          <w:sz w:val="22"/>
          <w:szCs w:val="12"/>
        </w:rPr>
      </w:pPr>
    </w:p>
    <w:p w:rsidR="00A71F25" w:rsidRPr="003F1821" w:rsidRDefault="003F1821" w:rsidP="00917EF4">
      <w:pPr>
        <w:ind w:left="-540" w:right="-648" w:firstLine="540"/>
        <w:rPr>
          <w:sz w:val="22"/>
        </w:rPr>
      </w:pPr>
      <w:r w:rsidRPr="006A1455">
        <w:rPr>
          <w:i/>
          <w:iCs/>
          <w:sz w:val="22"/>
        </w:rPr>
        <w:t>Q</w:t>
      </w:r>
      <w:r w:rsidR="00B04FDD">
        <w:rPr>
          <w:i/>
          <w:iCs/>
          <w:sz w:val="22"/>
        </w:rPr>
        <w:t>6</w:t>
      </w:r>
      <w:r>
        <w:rPr>
          <w:sz w:val="22"/>
        </w:rPr>
        <w:t xml:space="preserve"> : </w:t>
      </w:r>
      <w:r w:rsidR="00B04FDD">
        <w:rPr>
          <w:sz w:val="22"/>
        </w:rPr>
        <w:t xml:space="preserve">Comment rendre le portefeuille </w:t>
      </w:r>
      <w:r w:rsidR="00917EF4">
        <w:rPr>
          <w:sz w:val="22"/>
        </w:rPr>
        <w:t xml:space="preserve"> delta-gamma neutre en utilisant le Call C</w:t>
      </w:r>
      <w:r w:rsidR="00D67CA4">
        <w:rPr>
          <w:sz w:val="22"/>
        </w:rPr>
        <w:t xml:space="preserve"> (E=80€)</w:t>
      </w:r>
      <w:bookmarkStart w:id="0" w:name="_GoBack"/>
      <w:bookmarkEnd w:id="0"/>
      <w:r w:rsidR="00917EF4">
        <w:rPr>
          <w:sz w:val="22"/>
        </w:rPr>
        <w:t> ?</w:t>
      </w:r>
    </w:p>
    <w:p w:rsidR="003F1821" w:rsidRDefault="003F1821" w:rsidP="00A71F25">
      <w:pPr>
        <w:ind w:left="-540" w:right="-648" w:firstLine="540"/>
        <w:rPr>
          <w:sz w:val="20"/>
        </w:rPr>
      </w:pPr>
    </w:p>
    <w:p w:rsidR="003F1821" w:rsidRDefault="003F1821" w:rsidP="00A71F25">
      <w:pPr>
        <w:ind w:left="-540" w:right="-648" w:firstLine="540"/>
        <w:rPr>
          <w:sz w:val="20"/>
        </w:rPr>
      </w:pPr>
      <w:r w:rsidRPr="006A1455">
        <w:rPr>
          <w:i/>
          <w:iCs/>
          <w:sz w:val="22"/>
        </w:rPr>
        <w:t>Q</w:t>
      </w:r>
      <w:r w:rsidR="00B04FDD">
        <w:rPr>
          <w:i/>
          <w:iCs/>
          <w:sz w:val="22"/>
        </w:rPr>
        <w:t>7</w:t>
      </w:r>
      <w:r>
        <w:rPr>
          <w:i/>
          <w:iCs/>
          <w:sz w:val="22"/>
        </w:rPr>
        <w:t xml:space="preserve"> </w:t>
      </w:r>
      <w:r w:rsidR="00917EF4">
        <w:rPr>
          <w:sz w:val="22"/>
        </w:rPr>
        <w:t xml:space="preserve">: Comment </w:t>
      </w:r>
      <w:r>
        <w:rPr>
          <w:sz w:val="22"/>
        </w:rPr>
        <w:t xml:space="preserve"> rendre </w:t>
      </w:r>
      <w:r w:rsidR="00B04FDD">
        <w:rPr>
          <w:sz w:val="22"/>
        </w:rPr>
        <w:t>le portefeuille</w:t>
      </w:r>
      <w:r w:rsidR="00917EF4">
        <w:rPr>
          <w:sz w:val="22"/>
        </w:rPr>
        <w:t xml:space="preserve"> </w:t>
      </w:r>
      <w:r>
        <w:rPr>
          <w:sz w:val="22"/>
        </w:rPr>
        <w:t>delta-</w:t>
      </w:r>
      <w:proofErr w:type="spellStart"/>
      <w:r>
        <w:rPr>
          <w:sz w:val="22"/>
        </w:rPr>
        <w:t>véga</w:t>
      </w:r>
      <w:proofErr w:type="spellEnd"/>
      <w:r>
        <w:rPr>
          <w:sz w:val="22"/>
        </w:rPr>
        <w:t xml:space="preserve"> neutre  </w:t>
      </w:r>
      <w:r>
        <w:rPr>
          <w:sz w:val="20"/>
        </w:rPr>
        <w:t>(Δ = 0, V = 0) </w:t>
      </w:r>
      <w:r w:rsidR="00B04FDD">
        <w:rPr>
          <w:sz w:val="20"/>
        </w:rPr>
        <w:t>en utilisant le put (E=80€)</w:t>
      </w:r>
      <w:r w:rsidR="00917EF4">
        <w:rPr>
          <w:sz w:val="20"/>
        </w:rPr>
        <w:t xml:space="preserve"> </w:t>
      </w:r>
      <w:r>
        <w:rPr>
          <w:sz w:val="20"/>
        </w:rPr>
        <w:t>?</w:t>
      </w:r>
    </w:p>
    <w:p w:rsidR="000B401B" w:rsidRDefault="000B401B" w:rsidP="00A71F25">
      <w:pPr>
        <w:ind w:left="-540" w:right="-648" w:firstLine="540"/>
        <w:rPr>
          <w:sz w:val="20"/>
        </w:rPr>
      </w:pPr>
    </w:p>
    <w:p w:rsidR="00B04FDD" w:rsidRDefault="00657BC5" w:rsidP="00B04FDD">
      <w:pPr>
        <w:ind w:left="-540" w:right="-648"/>
        <w:rPr>
          <w:b/>
          <w:sz w:val="22"/>
          <w:szCs w:val="12"/>
          <w:u w:val="single"/>
        </w:rPr>
      </w:pPr>
      <w:r>
        <w:rPr>
          <w:b/>
          <w:sz w:val="22"/>
          <w:szCs w:val="12"/>
          <w:u w:val="single"/>
        </w:rPr>
        <w:t>Exercice N°3</w:t>
      </w:r>
    </w:p>
    <w:p w:rsidR="00B04FDD" w:rsidRDefault="00B04FDD" w:rsidP="00B04FDD">
      <w:pPr>
        <w:ind w:left="-540" w:right="-648"/>
        <w:rPr>
          <w:sz w:val="22"/>
          <w:szCs w:val="12"/>
        </w:rPr>
      </w:pPr>
    </w:p>
    <w:p w:rsidR="00B04FDD" w:rsidRPr="006A1455" w:rsidRDefault="00B04FDD" w:rsidP="00B04FDD">
      <w:pPr>
        <w:pStyle w:val="Sansinterligne"/>
        <w:rPr>
          <w:sz w:val="22"/>
        </w:rPr>
      </w:pPr>
      <w:r w:rsidRPr="006A1455">
        <w:rPr>
          <w:sz w:val="22"/>
        </w:rPr>
        <w:t xml:space="preserve">A </w:t>
      </w:r>
      <w:r>
        <w:rPr>
          <w:sz w:val="22"/>
        </w:rPr>
        <w:t>Pari</w:t>
      </w:r>
      <w:r w:rsidRPr="006A1455">
        <w:rPr>
          <w:sz w:val="22"/>
        </w:rPr>
        <w:t>s, on consta</w:t>
      </w:r>
      <w:r>
        <w:rPr>
          <w:sz w:val="22"/>
        </w:rPr>
        <w:t xml:space="preserve">te les taux de change </w:t>
      </w:r>
      <w:r w:rsidRPr="006A1455">
        <w:rPr>
          <w:sz w:val="22"/>
        </w:rPr>
        <w:t>suivants</w:t>
      </w:r>
      <w:r>
        <w:rPr>
          <w:sz w:val="22"/>
        </w:rPr>
        <w:t xml:space="preserve"> pour une grande entreprise </w:t>
      </w:r>
      <w:r w:rsidRPr="006A1455">
        <w:rPr>
          <w:sz w:val="22"/>
        </w:rPr>
        <w:t>:</w:t>
      </w:r>
    </w:p>
    <w:p w:rsidR="00B04FDD" w:rsidRPr="006A1455" w:rsidRDefault="00B04FDD" w:rsidP="00B04FDD">
      <w:pPr>
        <w:ind w:left="-540" w:right="-648"/>
        <w:rPr>
          <w:b/>
          <w:bCs/>
          <w:sz w:val="22"/>
        </w:rPr>
      </w:pPr>
    </w:p>
    <w:p w:rsidR="00B04FDD" w:rsidRPr="006A1455" w:rsidRDefault="00B04FDD" w:rsidP="00B04FDD">
      <w:pPr>
        <w:ind w:left="-540" w:right="-648" w:firstLine="540"/>
        <w:rPr>
          <w:sz w:val="22"/>
        </w:rPr>
      </w:pPr>
      <w:r w:rsidRPr="006A1455">
        <w:rPr>
          <w:sz w:val="22"/>
        </w:rPr>
        <w:t xml:space="preserve">Sur les marchés des changes :  </w:t>
      </w:r>
      <w:r w:rsidRPr="006A1455">
        <w:rPr>
          <w:sz w:val="22"/>
        </w:rPr>
        <w:tab/>
      </w:r>
      <w:r w:rsidRPr="006A1455">
        <w:rPr>
          <w:sz w:val="22"/>
        </w:rPr>
        <w:tab/>
      </w:r>
      <w:r w:rsidRPr="006A1455">
        <w:rPr>
          <w:sz w:val="22"/>
        </w:rPr>
        <w:tab/>
      </w:r>
      <w:r w:rsidR="00657BC5">
        <w:rPr>
          <w:sz w:val="22"/>
        </w:rPr>
        <w:t xml:space="preserve">       </w:t>
      </w:r>
      <w:r w:rsidRPr="006A1455">
        <w:rPr>
          <w:sz w:val="22"/>
        </w:rPr>
        <w:t>Sur les mar</w:t>
      </w:r>
      <w:r w:rsidR="00657BC5">
        <w:rPr>
          <w:sz w:val="22"/>
        </w:rPr>
        <w:t xml:space="preserve">chés de taux d’intérêt (à </w:t>
      </w:r>
      <w:r>
        <w:rPr>
          <w:sz w:val="22"/>
        </w:rPr>
        <w:t>6</w:t>
      </w:r>
      <w:r w:rsidRPr="006A1455">
        <w:rPr>
          <w:sz w:val="22"/>
        </w:rPr>
        <w:t xml:space="preserve"> mois en % /an)</w:t>
      </w:r>
    </w:p>
    <w:p w:rsidR="00B04FDD" w:rsidRPr="000E7BC3" w:rsidRDefault="00B04FDD" w:rsidP="00B04FDD">
      <w:pPr>
        <w:ind w:left="-540" w:right="-648" w:firstLine="540"/>
        <w:rPr>
          <w:sz w:val="22"/>
          <w:lang w:val="en-US"/>
        </w:rPr>
      </w:pPr>
      <w:r w:rsidRPr="006A1455">
        <w:rPr>
          <w:sz w:val="22"/>
        </w:rPr>
        <w:tab/>
      </w:r>
      <w:r w:rsidRPr="006A1455">
        <w:rPr>
          <w:sz w:val="22"/>
        </w:rPr>
        <w:tab/>
        <w:t xml:space="preserve">     </w:t>
      </w:r>
      <w:r w:rsidRPr="006A1455">
        <w:rPr>
          <w:sz w:val="22"/>
        </w:rPr>
        <w:tab/>
        <w:t xml:space="preserve">    </w:t>
      </w:r>
      <w:r>
        <w:rPr>
          <w:sz w:val="22"/>
        </w:rPr>
        <w:tab/>
        <w:t xml:space="preserve">   </w:t>
      </w:r>
      <w:r w:rsidRPr="000E7BC3">
        <w:rPr>
          <w:sz w:val="22"/>
          <w:lang w:val="en-US"/>
        </w:rPr>
        <w:t xml:space="preserve">BID   -   ASK                                         </w:t>
      </w:r>
      <w:r w:rsidRPr="000E7BC3">
        <w:rPr>
          <w:sz w:val="22"/>
          <w:lang w:val="en-US"/>
        </w:rPr>
        <w:tab/>
      </w:r>
      <w:proofErr w:type="spellStart"/>
      <w:proofErr w:type="gramStart"/>
      <w:r w:rsidRPr="000E7BC3">
        <w:rPr>
          <w:sz w:val="22"/>
          <w:lang w:val="en-US"/>
        </w:rPr>
        <w:t>Offert</w:t>
      </w:r>
      <w:proofErr w:type="spellEnd"/>
      <w:r w:rsidRPr="000E7BC3">
        <w:rPr>
          <w:sz w:val="22"/>
          <w:lang w:val="en-US"/>
        </w:rPr>
        <w:t xml:space="preserve">  -</w:t>
      </w:r>
      <w:proofErr w:type="gramEnd"/>
      <w:r w:rsidRPr="000E7BC3">
        <w:rPr>
          <w:sz w:val="22"/>
          <w:lang w:val="en-US"/>
        </w:rPr>
        <w:t xml:space="preserve">  </w:t>
      </w:r>
      <w:proofErr w:type="spellStart"/>
      <w:r w:rsidRPr="000E7BC3">
        <w:rPr>
          <w:sz w:val="22"/>
          <w:lang w:val="en-US"/>
        </w:rPr>
        <w:t>Demandé</w:t>
      </w:r>
      <w:proofErr w:type="spellEnd"/>
      <w:r w:rsidRPr="000E7BC3">
        <w:rPr>
          <w:sz w:val="22"/>
          <w:lang w:val="en-US"/>
        </w:rPr>
        <w:t xml:space="preserve">        </w:t>
      </w:r>
    </w:p>
    <w:p w:rsidR="00B04FDD" w:rsidRPr="000E7BC3" w:rsidRDefault="00B04FDD" w:rsidP="00B04FDD">
      <w:pPr>
        <w:ind w:right="-648"/>
        <w:rPr>
          <w:sz w:val="22"/>
          <w:lang w:val="en-US"/>
        </w:rPr>
      </w:pPr>
      <w:r w:rsidRPr="000E7BC3">
        <w:rPr>
          <w:b/>
          <w:bCs/>
          <w:sz w:val="22"/>
          <w:lang w:val="en-US"/>
        </w:rPr>
        <w:t>EUR-GBP</w:t>
      </w:r>
      <w:r>
        <w:rPr>
          <w:b/>
          <w:bCs/>
          <w:sz w:val="22"/>
          <w:lang w:val="en-US"/>
        </w:rPr>
        <w:t xml:space="preserve"> </w:t>
      </w:r>
      <w:proofErr w:type="spellStart"/>
      <w:r>
        <w:rPr>
          <w:b/>
          <w:bCs/>
          <w:sz w:val="22"/>
          <w:lang w:val="en-US"/>
        </w:rPr>
        <w:t>Fwd</w:t>
      </w:r>
      <w:proofErr w:type="spellEnd"/>
      <w:r>
        <w:rPr>
          <w:b/>
          <w:bCs/>
          <w:sz w:val="22"/>
          <w:lang w:val="en-US"/>
        </w:rPr>
        <w:t xml:space="preserve"> 6</w:t>
      </w:r>
      <w:r w:rsidRPr="000E7BC3">
        <w:rPr>
          <w:b/>
          <w:bCs/>
          <w:sz w:val="22"/>
          <w:lang w:val="en-US"/>
        </w:rPr>
        <w:t xml:space="preserve">mth     </w:t>
      </w:r>
      <w:r w:rsidRPr="000E7BC3">
        <w:rPr>
          <w:b/>
          <w:bCs/>
          <w:sz w:val="22"/>
          <w:lang w:val="en-US"/>
        </w:rPr>
        <w:tab/>
        <w:t xml:space="preserve">  </w:t>
      </w:r>
      <w:proofErr w:type="gramStart"/>
      <w:r w:rsidRPr="000E7BC3">
        <w:rPr>
          <w:b/>
          <w:bCs/>
          <w:sz w:val="22"/>
          <w:lang w:val="en-US"/>
        </w:rPr>
        <w:t>0,8</w:t>
      </w:r>
      <w:r>
        <w:rPr>
          <w:b/>
          <w:bCs/>
          <w:sz w:val="22"/>
          <w:lang w:val="en-US"/>
        </w:rPr>
        <w:t>92</w:t>
      </w:r>
      <w:r w:rsidRPr="000E7BC3">
        <w:rPr>
          <w:b/>
          <w:bCs/>
          <w:sz w:val="22"/>
          <w:lang w:val="en-US"/>
        </w:rPr>
        <w:t xml:space="preserve">  –</w:t>
      </w:r>
      <w:proofErr w:type="gramEnd"/>
      <w:r w:rsidRPr="000E7BC3">
        <w:rPr>
          <w:b/>
          <w:bCs/>
          <w:sz w:val="22"/>
          <w:lang w:val="en-US"/>
        </w:rPr>
        <w:t xml:space="preserve">   0,</w:t>
      </w:r>
      <w:r>
        <w:rPr>
          <w:b/>
          <w:bCs/>
          <w:sz w:val="22"/>
          <w:lang w:val="en-US"/>
        </w:rPr>
        <w:t>906</w:t>
      </w:r>
      <w:r w:rsidRPr="000E7BC3">
        <w:rPr>
          <w:b/>
          <w:bCs/>
          <w:sz w:val="22"/>
          <w:lang w:val="en-US"/>
        </w:rPr>
        <w:t xml:space="preserve">        </w:t>
      </w:r>
      <w:r>
        <w:rPr>
          <w:sz w:val="22"/>
          <w:lang w:val="en-US"/>
        </w:rPr>
        <w:t xml:space="preserve">  </w:t>
      </w:r>
      <w:r>
        <w:rPr>
          <w:sz w:val="22"/>
          <w:lang w:val="en-US"/>
        </w:rPr>
        <w:tab/>
        <w:t>USA</w:t>
      </w:r>
      <w:r>
        <w:rPr>
          <w:sz w:val="22"/>
          <w:lang w:val="en-US"/>
        </w:rPr>
        <w:tab/>
        <w:t xml:space="preserve">  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2,00%  -  2,2</w:t>
      </w:r>
      <w:r w:rsidRPr="000E7BC3">
        <w:rPr>
          <w:sz w:val="22"/>
          <w:lang w:val="en-US"/>
        </w:rPr>
        <w:t>0%</w:t>
      </w:r>
    </w:p>
    <w:p w:rsidR="00B04FDD" w:rsidRPr="000E7BC3" w:rsidRDefault="00B04FDD" w:rsidP="00B04FDD">
      <w:pPr>
        <w:ind w:right="-648"/>
        <w:rPr>
          <w:sz w:val="22"/>
          <w:lang w:val="en-US"/>
        </w:rPr>
      </w:pPr>
      <w:r w:rsidRPr="000E7BC3">
        <w:rPr>
          <w:b/>
          <w:bCs/>
          <w:sz w:val="22"/>
          <w:lang w:val="en-US"/>
        </w:rPr>
        <w:t>USD-CHF Spot</w:t>
      </w:r>
      <w:r w:rsidRPr="000E7BC3">
        <w:rPr>
          <w:b/>
          <w:bCs/>
          <w:sz w:val="22"/>
          <w:lang w:val="en-US"/>
        </w:rPr>
        <w:tab/>
        <w:t xml:space="preserve">  </w:t>
      </w:r>
      <w:r w:rsidRPr="000E7BC3">
        <w:rPr>
          <w:b/>
          <w:bCs/>
          <w:sz w:val="22"/>
          <w:lang w:val="en-US"/>
        </w:rPr>
        <w:tab/>
        <w:t xml:space="preserve">  </w:t>
      </w:r>
      <w:proofErr w:type="gramStart"/>
      <w:r w:rsidRPr="000E7BC3">
        <w:rPr>
          <w:b/>
          <w:bCs/>
          <w:sz w:val="22"/>
          <w:lang w:val="en-US"/>
        </w:rPr>
        <w:t>0,96</w:t>
      </w:r>
      <w:r>
        <w:rPr>
          <w:b/>
          <w:bCs/>
          <w:sz w:val="22"/>
          <w:lang w:val="en-US"/>
        </w:rPr>
        <w:t>8</w:t>
      </w:r>
      <w:r w:rsidRPr="000E7BC3">
        <w:rPr>
          <w:b/>
          <w:bCs/>
          <w:sz w:val="22"/>
          <w:lang w:val="en-US"/>
        </w:rPr>
        <w:t xml:space="preserve">  –</w:t>
      </w:r>
      <w:proofErr w:type="gramEnd"/>
      <w:r w:rsidRPr="000E7BC3">
        <w:rPr>
          <w:b/>
          <w:bCs/>
          <w:sz w:val="22"/>
          <w:lang w:val="en-US"/>
        </w:rPr>
        <w:t xml:space="preserve">   1,0</w:t>
      </w:r>
      <w:r>
        <w:rPr>
          <w:b/>
          <w:bCs/>
          <w:sz w:val="22"/>
          <w:lang w:val="en-US"/>
        </w:rPr>
        <w:t>28</w:t>
      </w:r>
      <w:r w:rsidRPr="000E7BC3">
        <w:rPr>
          <w:b/>
          <w:bCs/>
          <w:sz w:val="22"/>
          <w:lang w:val="en-US"/>
        </w:rPr>
        <w:t xml:space="preserve">       </w:t>
      </w:r>
      <w:r w:rsidRPr="000E7BC3">
        <w:rPr>
          <w:sz w:val="22"/>
          <w:lang w:val="en-US"/>
        </w:rPr>
        <w:tab/>
        <w:t>Europe (UE)</w:t>
      </w:r>
      <w:r w:rsidRPr="000E7BC3">
        <w:rPr>
          <w:sz w:val="22"/>
          <w:lang w:val="en-US"/>
        </w:rPr>
        <w:tab/>
      </w:r>
      <w:r w:rsidRPr="000E7BC3">
        <w:rPr>
          <w:sz w:val="22"/>
          <w:lang w:val="en-US"/>
        </w:rPr>
        <w:tab/>
        <w:t>0,80%  -  1,10%</w:t>
      </w:r>
    </w:p>
    <w:p w:rsidR="00B04FDD" w:rsidRDefault="00B04FDD" w:rsidP="00B04FDD">
      <w:pPr>
        <w:ind w:right="-648"/>
        <w:rPr>
          <w:sz w:val="22"/>
        </w:rPr>
      </w:pPr>
      <w:r w:rsidRPr="00782C00">
        <w:rPr>
          <w:b/>
          <w:sz w:val="22"/>
        </w:rPr>
        <w:t>GBP-USD Spot</w:t>
      </w:r>
      <w:r w:rsidRPr="006A1455">
        <w:rPr>
          <w:sz w:val="22"/>
        </w:rPr>
        <w:tab/>
      </w:r>
      <w:r w:rsidRPr="006A1455">
        <w:rPr>
          <w:sz w:val="22"/>
        </w:rPr>
        <w:tab/>
      </w:r>
      <w:r>
        <w:rPr>
          <w:sz w:val="22"/>
        </w:rPr>
        <w:t xml:space="preserve">  </w:t>
      </w:r>
      <w:r>
        <w:rPr>
          <w:b/>
          <w:sz w:val="22"/>
        </w:rPr>
        <w:t>1,23</w:t>
      </w:r>
      <w:r w:rsidRPr="00782C00">
        <w:rPr>
          <w:b/>
          <w:sz w:val="22"/>
        </w:rPr>
        <w:t>0</w:t>
      </w:r>
      <w:r>
        <w:rPr>
          <w:b/>
          <w:sz w:val="22"/>
        </w:rPr>
        <w:t xml:space="preserve">  </w:t>
      </w:r>
      <w:r w:rsidRPr="006A1455">
        <w:rPr>
          <w:b/>
          <w:bCs/>
          <w:sz w:val="22"/>
        </w:rPr>
        <w:t>–</w:t>
      </w:r>
      <w:r>
        <w:rPr>
          <w:b/>
          <w:sz w:val="22"/>
        </w:rPr>
        <w:t xml:space="preserve">   </w:t>
      </w:r>
      <w:r>
        <w:rPr>
          <w:b/>
          <w:sz w:val="22"/>
        </w:rPr>
        <w:t>1,27</w:t>
      </w:r>
      <w:r w:rsidRPr="00782C00">
        <w:rPr>
          <w:b/>
          <w:sz w:val="22"/>
        </w:rPr>
        <w:t>0</w:t>
      </w:r>
      <w:r w:rsidRPr="006A1455">
        <w:rPr>
          <w:sz w:val="22"/>
        </w:rPr>
        <w:tab/>
      </w:r>
      <w:r>
        <w:rPr>
          <w:sz w:val="22"/>
        </w:rPr>
        <w:t xml:space="preserve">Grande Bretagne   </w:t>
      </w:r>
      <w:r>
        <w:rPr>
          <w:sz w:val="22"/>
        </w:rPr>
        <w:tab/>
        <w:t>1,4</w:t>
      </w:r>
      <w:r>
        <w:rPr>
          <w:sz w:val="22"/>
        </w:rPr>
        <w:t>0%  -  1,60%</w:t>
      </w:r>
    </w:p>
    <w:p w:rsidR="00B04FDD" w:rsidRDefault="00B04FDD" w:rsidP="00B04FDD">
      <w:pPr>
        <w:ind w:right="-648"/>
        <w:rPr>
          <w:sz w:val="22"/>
        </w:rPr>
      </w:pPr>
    </w:p>
    <w:p w:rsidR="00B04FDD" w:rsidRPr="006A1455" w:rsidRDefault="00B04FDD" w:rsidP="00B04FDD">
      <w:pPr>
        <w:ind w:left="708" w:right="-648" w:firstLine="708"/>
        <w:rPr>
          <w:sz w:val="22"/>
        </w:rPr>
      </w:pPr>
      <w:r>
        <w:rPr>
          <w:sz w:val="22"/>
        </w:rPr>
        <w:t xml:space="preserve">Le taux d’intérêt à terme </w:t>
      </w:r>
      <w:r>
        <w:rPr>
          <w:sz w:val="22"/>
        </w:rPr>
        <w:t>(6</w:t>
      </w:r>
      <w:r>
        <w:rPr>
          <w:sz w:val="22"/>
        </w:rPr>
        <w:t xml:space="preserve"> mois) en </w:t>
      </w:r>
      <w:r w:rsidRPr="006A1455">
        <w:rPr>
          <w:sz w:val="22"/>
        </w:rPr>
        <w:t>Suisse (</w:t>
      </w:r>
      <w:proofErr w:type="spellStart"/>
      <w:r w:rsidRPr="006A1455">
        <w:rPr>
          <w:sz w:val="22"/>
        </w:rPr>
        <w:t>Conf</w:t>
      </w:r>
      <w:proofErr w:type="spellEnd"/>
      <w:r w:rsidRPr="006A1455">
        <w:rPr>
          <w:sz w:val="22"/>
        </w:rPr>
        <w:t xml:space="preserve">. </w:t>
      </w:r>
      <w:proofErr w:type="spellStart"/>
      <w:r w:rsidRPr="006A1455">
        <w:rPr>
          <w:sz w:val="22"/>
        </w:rPr>
        <w:t>Helvét</w:t>
      </w:r>
      <w:proofErr w:type="spellEnd"/>
      <w:r w:rsidRPr="006A1455">
        <w:rPr>
          <w:sz w:val="22"/>
        </w:rPr>
        <w:t>.)</w:t>
      </w:r>
      <w:r>
        <w:rPr>
          <w:sz w:val="22"/>
        </w:rPr>
        <w:t xml:space="preserve"> </w:t>
      </w:r>
      <w:proofErr w:type="gramStart"/>
      <w:r w:rsidRPr="008F0A0B">
        <w:rPr>
          <w:bCs/>
          <w:sz w:val="22"/>
        </w:rPr>
        <w:t>est</w:t>
      </w:r>
      <w:proofErr w:type="gramEnd"/>
      <w:r w:rsidRPr="008F0A0B">
        <w:rPr>
          <w:bCs/>
          <w:sz w:val="22"/>
        </w:rPr>
        <w:t xml:space="preserve"> de</w:t>
      </w:r>
      <w:r>
        <w:rPr>
          <w:b/>
          <w:bCs/>
          <w:sz w:val="22"/>
        </w:rPr>
        <w:t xml:space="preserve"> </w:t>
      </w:r>
      <w:r w:rsidR="00657BC5">
        <w:rPr>
          <w:sz w:val="22"/>
        </w:rPr>
        <w:t xml:space="preserve">   </w:t>
      </w:r>
      <w:r>
        <w:rPr>
          <w:sz w:val="22"/>
        </w:rPr>
        <w:t>1,10%  -  1,3</w:t>
      </w:r>
      <w:r w:rsidRPr="006A1455">
        <w:rPr>
          <w:sz w:val="22"/>
        </w:rPr>
        <w:t>0%</w:t>
      </w:r>
    </w:p>
    <w:p w:rsidR="00B04FDD" w:rsidRPr="006A1455" w:rsidRDefault="00B04FDD" w:rsidP="00B04FDD">
      <w:pPr>
        <w:ind w:right="-648"/>
        <w:rPr>
          <w:sz w:val="22"/>
        </w:rPr>
      </w:pPr>
    </w:p>
    <w:p w:rsidR="00B04FDD" w:rsidRPr="006A1455" w:rsidRDefault="00B04FDD" w:rsidP="00B04FDD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>8</w:t>
      </w:r>
      <w:r w:rsidRPr="006A1455">
        <w:rPr>
          <w:sz w:val="22"/>
        </w:rPr>
        <w:t xml:space="preserve"> : Donner le change </w:t>
      </w:r>
      <w:proofErr w:type="spellStart"/>
      <w:r w:rsidRPr="006A1455">
        <w:rPr>
          <w:sz w:val="22"/>
        </w:rPr>
        <w:t>forward</w:t>
      </w:r>
      <w:proofErr w:type="spellEnd"/>
      <w:r w:rsidRPr="006A1455">
        <w:rPr>
          <w:sz w:val="22"/>
        </w:rPr>
        <w:t xml:space="preserve"> (</w:t>
      </w:r>
      <w:r>
        <w:rPr>
          <w:sz w:val="22"/>
        </w:rPr>
        <w:t>6</w:t>
      </w:r>
      <w:r w:rsidRPr="006A1455">
        <w:rPr>
          <w:sz w:val="22"/>
        </w:rPr>
        <w:t xml:space="preserve"> mois) pour USD-CHF en </w:t>
      </w:r>
      <w:proofErr w:type="spellStart"/>
      <w:r w:rsidRPr="006A1455">
        <w:rPr>
          <w:sz w:val="22"/>
        </w:rPr>
        <w:t>Bid-Ask</w:t>
      </w:r>
      <w:proofErr w:type="spellEnd"/>
    </w:p>
    <w:p w:rsidR="00B04FDD" w:rsidRPr="006A1455" w:rsidRDefault="00B04FDD" w:rsidP="00B04FDD">
      <w:pPr>
        <w:ind w:right="-648"/>
        <w:rPr>
          <w:sz w:val="22"/>
        </w:rPr>
      </w:pPr>
    </w:p>
    <w:p w:rsidR="00B04FDD" w:rsidRPr="006A1455" w:rsidRDefault="00B04FDD" w:rsidP="00B04FDD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sz w:val="22"/>
        </w:rPr>
        <w:t>9</w:t>
      </w:r>
      <w:r w:rsidRPr="006A1455">
        <w:rPr>
          <w:sz w:val="22"/>
        </w:rPr>
        <w:t xml:space="preserve"> : Donner le change </w:t>
      </w:r>
      <w:proofErr w:type="spellStart"/>
      <w:r>
        <w:rPr>
          <w:sz w:val="22"/>
        </w:rPr>
        <w:t>forward</w:t>
      </w:r>
      <w:proofErr w:type="spellEnd"/>
      <w:r>
        <w:rPr>
          <w:sz w:val="22"/>
        </w:rPr>
        <w:t xml:space="preserve"> </w:t>
      </w:r>
      <w:r w:rsidR="00B879C9">
        <w:rPr>
          <w:sz w:val="22"/>
        </w:rPr>
        <w:t>(</w:t>
      </w:r>
      <w:r>
        <w:rPr>
          <w:sz w:val="22"/>
        </w:rPr>
        <w:t>à 6</w:t>
      </w:r>
      <w:r w:rsidRPr="006A1455">
        <w:rPr>
          <w:sz w:val="22"/>
        </w:rPr>
        <w:t xml:space="preserve"> mois</w:t>
      </w:r>
      <w:r w:rsidR="00B879C9">
        <w:rPr>
          <w:sz w:val="22"/>
        </w:rPr>
        <w:t>)</w:t>
      </w:r>
      <w:r w:rsidRPr="006A1455">
        <w:rPr>
          <w:sz w:val="22"/>
        </w:rPr>
        <w:t xml:space="preserve"> </w:t>
      </w:r>
      <w:r>
        <w:rPr>
          <w:sz w:val="22"/>
        </w:rPr>
        <w:t xml:space="preserve"> pour CHF-EUR</w:t>
      </w:r>
      <w:r w:rsidRPr="006A1455">
        <w:rPr>
          <w:sz w:val="22"/>
        </w:rPr>
        <w:t xml:space="preserve"> en </w:t>
      </w:r>
      <w:proofErr w:type="spellStart"/>
      <w:r w:rsidRPr="006A1455">
        <w:rPr>
          <w:sz w:val="22"/>
        </w:rPr>
        <w:t>Bid-Ask</w:t>
      </w:r>
      <w:proofErr w:type="spellEnd"/>
    </w:p>
    <w:p w:rsidR="00B04FDD" w:rsidRPr="006A1455" w:rsidRDefault="00B04FDD" w:rsidP="00B04FDD">
      <w:pPr>
        <w:ind w:right="-648"/>
        <w:rPr>
          <w:sz w:val="22"/>
        </w:rPr>
      </w:pPr>
    </w:p>
    <w:p w:rsidR="003F1821" w:rsidRDefault="003F1821" w:rsidP="003F1821">
      <w:pPr>
        <w:ind w:left="-540" w:right="-648"/>
        <w:rPr>
          <w:b/>
          <w:sz w:val="22"/>
          <w:szCs w:val="12"/>
          <w:u w:val="single"/>
        </w:rPr>
      </w:pPr>
      <w:r>
        <w:rPr>
          <w:b/>
          <w:sz w:val="22"/>
          <w:szCs w:val="12"/>
          <w:u w:val="single"/>
        </w:rPr>
        <w:t>Exercice N°4</w:t>
      </w:r>
    </w:p>
    <w:p w:rsidR="003F1821" w:rsidRDefault="003F1821" w:rsidP="003F1821">
      <w:pPr>
        <w:ind w:right="-648"/>
        <w:rPr>
          <w:sz w:val="22"/>
          <w:szCs w:val="12"/>
        </w:rPr>
      </w:pPr>
    </w:p>
    <w:p w:rsidR="00876F68" w:rsidRDefault="00876F68" w:rsidP="00876F68">
      <w:pPr>
        <w:ind w:right="-648"/>
        <w:rPr>
          <w:sz w:val="22"/>
        </w:rPr>
      </w:pPr>
      <w:r w:rsidRPr="006A1455">
        <w:rPr>
          <w:i/>
          <w:iCs/>
          <w:sz w:val="22"/>
        </w:rPr>
        <w:t>Q</w:t>
      </w:r>
      <w:r>
        <w:rPr>
          <w:i/>
          <w:iCs/>
          <w:sz w:val="22"/>
        </w:rPr>
        <w:t xml:space="preserve">10 </w:t>
      </w:r>
      <w:r>
        <w:rPr>
          <w:sz w:val="22"/>
        </w:rPr>
        <w:t xml:space="preserve">: </w:t>
      </w:r>
      <w:r w:rsidR="00B879C9">
        <w:rPr>
          <w:sz w:val="22"/>
        </w:rPr>
        <w:t xml:space="preserve">Le 05/11/18 à 10h45, le CAC40 est à 5 106 points.  Proposer une estimation à la clôture du 16/11/18 en argumentant votre prévision </w:t>
      </w:r>
      <w:proofErr w:type="gramStart"/>
      <w:r w:rsidR="00B879C9">
        <w:rPr>
          <w:sz w:val="22"/>
        </w:rPr>
        <w:t>[ 5</w:t>
      </w:r>
      <w:proofErr w:type="gramEnd"/>
      <w:r w:rsidR="00B879C9">
        <w:rPr>
          <w:sz w:val="22"/>
        </w:rPr>
        <w:t xml:space="preserve"> lignes au maxi</w:t>
      </w:r>
      <w:r w:rsidR="00657BC5">
        <w:rPr>
          <w:sz w:val="22"/>
        </w:rPr>
        <w:t>m</w:t>
      </w:r>
      <w:r w:rsidR="00B879C9">
        <w:rPr>
          <w:sz w:val="22"/>
        </w:rPr>
        <w:t>um]</w:t>
      </w:r>
    </w:p>
    <w:p w:rsidR="00876F68" w:rsidRDefault="00876F68" w:rsidP="00917EF4">
      <w:pPr>
        <w:ind w:right="-648"/>
        <w:rPr>
          <w:sz w:val="22"/>
        </w:rPr>
      </w:pPr>
    </w:p>
    <w:sectPr w:rsidR="00876F68" w:rsidSect="00EB0381">
      <w:pgSz w:w="11906" w:h="16838"/>
      <w:pgMar w:top="539" w:right="1417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A3" w:rsidRDefault="00E376A3" w:rsidP="00B879C9">
      <w:r>
        <w:separator/>
      </w:r>
    </w:p>
  </w:endnote>
  <w:endnote w:type="continuationSeparator" w:id="0">
    <w:p w:rsidR="00E376A3" w:rsidRDefault="00E376A3" w:rsidP="00B8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A3" w:rsidRDefault="00E376A3" w:rsidP="00B879C9">
      <w:r>
        <w:separator/>
      </w:r>
    </w:p>
  </w:footnote>
  <w:footnote w:type="continuationSeparator" w:id="0">
    <w:p w:rsidR="00E376A3" w:rsidRDefault="00E376A3" w:rsidP="00B8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2"/>
    <w:rsid w:val="000108E0"/>
    <w:rsid w:val="00012BD6"/>
    <w:rsid w:val="0003434C"/>
    <w:rsid w:val="0003509A"/>
    <w:rsid w:val="0004681F"/>
    <w:rsid w:val="0005224E"/>
    <w:rsid w:val="00066FE1"/>
    <w:rsid w:val="000806B0"/>
    <w:rsid w:val="000870AB"/>
    <w:rsid w:val="00090437"/>
    <w:rsid w:val="00090C0F"/>
    <w:rsid w:val="00092F3A"/>
    <w:rsid w:val="000B401B"/>
    <w:rsid w:val="000C0C18"/>
    <w:rsid w:val="000C3B94"/>
    <w:rsid w:val="000C6FD3"/>
    <w:rsid w:val="000D2D63"/>
    <w:rsid w:val="000E7BC3"/>
    <w:rsid w:val="000F5DA5"/>
    <w:rsid w:val="00115C3B"/>
    <w:rsid w:val="00127C70"/>
    <w:rsid w:val="00130733"/>
    <w:rsid w:val="00156E29"/>
    <w:rsid w:val="001579EB"/>
    <w:rsid w:val="00180EB2"/>
    <w:rsid w:val="0019741D"/>
    <w:rsid w:val="001C37B1"/>
    <w:rsid w:val="001C7383"/>
    <w:rsid w:val="00284422"/>
    <w:rsid w:val="00292619"/>
    <w:rsid w:val="002A538F"/>
    <w:rsid w:val="002C169A"/>
    <w:rsid w:val="002C2478"/>
    <w:rsid w:val="002D0719"/>
    <w:rsid w:val="002E3D26"/>
    <w:rsid w:val="003152C0"/>
    <w:rsid w:val="003250FC"/>
    <w:rsid w:val="00325D61"/>
    <w:rsid w:val="00326838"/>
    <w:rsid w:val="00327B3B"/>
    <w:rsid w:val="003326C3"/>
    <w:rsid w:val="00347C4B"/>
    <w:rsid w:val="00361BB7"/>
    <w:rsid w:val="00366A6B"/>
    <w:rsid w:val="003E05CA"/>
    <w:rsid w:val="003F0DDA"/>
    <w:rsid w:val="003F1821"/>
    <w:rsid w:val="003F7825"/>
    <w:rsid w:val="00406C30"/>
    <w:rsid w:val="004263B6"/>
    <w:rsid w:val="00433985"/>
    <w:rsid w:val="00467E89"/>
    <w:rsid w:val="00470E04"/>
    <w:rsid w:val="00475FDD"/>
    <w:rsid w:val="0048147B"/>
    <w:rsid w:val="00496128"/>
    <w:rsid w:val="004D7171"/>
    <w:rsid w:val="004E744F"/>
    <w:rsid w:val="004F3B9B"/>
    <w:rsid w:val="00503BFB"/>
    <w:rsid w:val="0050487B"/>
    <w:rsid w:val="00510214"/>
    <w:rsid w:val="005223DD"/>
    <w:rsid w:val="0054093F"/>
    <w:rsid w:val="00545436"/>
    <w:rsid w:val="005521DB"/>
    <w:rsid w:val="005754B9"/>
    <w:rsid w:val="005872B7"/>
    <w:rsid w:val="00590B77"/>
    <w:rsid w:val="005B2CB5"/>
    <w:rsid w:val="005B4A4E"/>
    <w:rsid w:val="005C0699"/>
    <w:rsid w:val="00612187"/>
    <w:rsid w:val="00645F1B"/>
    <w:rsid w:val="00657BC5"/>
    <w:rsid w:val="00683A75"/>
    <w:rsid w:val="006A1455"/>
    <w:rsid w:val="006A6AFB"/>
    <w:rsid w:val="006B01EE"/>
    <w:rsid w:val="006F1322"/>
    <w:rsid w:val="007040C3"/>
    <w:rsid w:val="007120C3"/>
    <w:rsid w:val="0072028C"/>
    <w:rsid w:val="0072353B"/>
    <w:rsid w:val="00782C00"/>
    <w:rsid w:val="00786EAE"/>
    <w:rsid w:val="007B2696"/>
    <w:rsid w:val="007B61A9"/>
    <w:rsid w:val="007C23FD"/>
    <w:rsid w:val="007D1181"/>
    <w:rsid w:val="007D476C"/>
    <w:rsid w:val="007D6C8C"/>
    <w:rsid w:val="00803E63"/>
    <w:rsid w:val="00805D4C"/>
    <w:rsid w:val="00813FC1"/>
    <w:rsid w:val="0082074A"/>
    <w:rsid w:val="00820932"/>
    <w:rsid w:val="00821678"/>
    <w:rsid w:val="00876F68"/>
    <w:rsid w:val="008A2FBB"/>
    <w:rsid w:val="008D0663"/>
    <w:rsid w:val="008D5488"/>
    <w:rsid w:val="008D6533"/>
    <w:rsid w:val="008D7C7D"/>
    <w:rsid w:val="008F0A0B"/>
    <w:rsid w:val="008F5D3C"/>
    <w:rsid w:val="00917EF4"/>
    <w:rsid w:val="009364A5"/>
    <w:rsid w:val="00965227"/>
    <w:rsid w:val="009B0189"/>
    <w:rsid w:val="009C56BF"/>
    <w:rsid w:val="009D4F45"/>
    <w:rsid w:val="009E4D42"/>
    <w:rsid w:val="00A001DA"/>
    <w:rsid w:val="00A20151"/>
    <w:rsid w:val="00A20DA4"/>
    <w:rsid w:val="00A235AB"/>
    <w:rsid w:val="00A45A3A"/>
    <w:rsid w:val="00A5480E"/>
    <w:rsid w:val="00A62B0A"/>
    <w:rsid w:val="00A70E60"/>
    <w:rsid w:val="00A71F25"/>
    <w:rsid w:val="00AA1B40"/>
    <w:rsid w:val="00AF60AA"/>
    <w:rsid w:val="00B04FDD"/>
    <w:rsid w:val="00B339C6"/>
    <w:rsid w:val="00B76019"/>
    <w:rsid w:val="00B82082"/>
    <w:rsid w:val="00B879C9"/>
    <w:rsid w:val="00B933FE"/>
    <w:rsid w:val="00BB1069"/>
    <w:rsid w:val="00BC3A64"/>
    <w:rsid w:val="00BE4CAE"/>
    <w:rsid w:val="00BF6796"/>
    <w:rsid w:val="00C17520"/>
    <w:rsid w:val="00C35BD7"/>
    <w:rsid w:val="00C404A3"/>
    <w:rsid w:val="00C44DF4"/>
    <w:rsid w:val="00C52A81"/>
    <w:rsid w:val="00C652A3"/>
    <w:rsid w:val="00C873BF"/>
    <w:rsid w:val="00CA6CEB"/>
    <w:rsid w:val="00CE309F"/>
    <w:rsid w:val="00CE40ED"/>
    <w:rsid w:val="00CF073B"/>
    <w:rsid w:val="00CF69F1"/>
    <w:rsid w:val="00D017B5"/>
    <w:rsid w:val="00D42697"/>
    <w:rsid w:val="00D456B9"/>
    <w:rsid w:val="00D67CA4"/>
    <w:rsid w:val="00D746D7"/>
    <w:rsid w:val="00D748AE"/>
    <w:rsid w:val="00D80B54"/>
    <w:rsid w:val="00D937A4"/>
    <w:rsid w:val="00D9393E"/>
    <w:rsid w:val="00DE30AD"/>
    <w:rsid w:val="00E0224B"/>
    <w:rsid w:val="00E044BD"/>
    <w:rsid w:val="00E07220"/>
    <w:rsid w:val="00E376A3"/>
    <w:rsid w:val="00E610BC"/>
    <w:rsid w:val="00E83C16"/>
    <w:rsid w:val="00E86D3A"/>
    <w:rsid w:val="00EB0381"/>
    <w:rsid w:val="00EC09BA"/>
    <w:rsid w:val="00F32013"/>
    <w:rsid w:val="00F529D1"/>
    <w:rsid w:val="00F5723B"/>
    <w:rsid w:val="00F72623"/>
    <w:rsid w:val="00FC69B4"/>
    <w:rsid w:val="00FD3E7E"/>
    <w:rsid w:val="00FF0204"/>
    <w:rsid w:val="00FF05E0"/>
    <w:rsid w:val="00FF1C66"/>
    <w:rsid w:val="00FF21A3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26838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879C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79C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79C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79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26838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879C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79C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79C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7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FRANCOIS-HEUDE</cp:lastModifiedBy>
  <cp:revision>5</cp:revision>
  <cp:lastPrinted>2018-11-05T09:57:00Z</cp:lastPrinted>
  <dcterms:created xsi:type="dcterms:W3CDTF">2018-11-05T09:17:00Z</dcterms:created>
  <dcterms:modified xsi:type="dcterms:W3CDTF">2018-11-05T10:10:00Z</dcterms:modified>
</cp:coreProperties>
</file>