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D8" w:rsidRDefault="003D48D8" w:rsidP="003D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fr-FR"/>
        </w:rPr>
      </w:pPr>
    </w:p>
    <w:p w:rsidR="003D48D8" w:rsidRDefault="003D48D8" w:rsidP="003D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fr-FR"/>
        </w:rPr>
      </w:pPr>
    </w:p>
    <w:p w:rsidR="003D48D8" w:rsidRDefault="003D48D8" w:rsidP="003D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fr-FR"/>
        </w:rPr>
      </w:pPr>
    </w:p>
    <w:p w:rsidR="003D48D8" w:rsidRDefault="003D48D8" w:rsidP="003D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 xml:space="preserve">Réf. </w:t>
      </w:r>
      <w:proofErr w:type="spellStart"/>
      <w:r>
        <w:rPr>
          <w:rFonts w:ascii="Garamond" w:hAnsi="Garamond"/>
          <w:lang w:val="fr-FR"/>
        </w:rPr>
        <w:t>empietement</w:t>
      </w:r>
      <w:bookmarkStart w:id="0" w:name="_GoBack"/>
      <w:bookmarkEnd w:id="0"/>
      <w:proofErr w:type="spellEnd"/>
    </w:p>
    <w:p w:rsidR="003D48D8" w:rsidRDefault="003D48D8" w:rsidP="003D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fr-FR"/>
        </w:rPr>
      </w:pPr>
    </w:p>
    <w:p w:rsidR="003D48D8" w:rsidRDefault="003D48D8" w:rsidP="003D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fr-FR"/>
        </w:rPr>
      </w:pPr>
    </w:p>
    <w:p w:rsidR="003D48D8" w:rsidRPr="00885AEA" w:rsidRDefault="003D48D8" w:rsidP="003D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fr-FR"/>
        </w:rPr>
      </w:pPr>
      <w:r w:rsidRPr="00885AEA">
        <w:rPr>
          <w:rFonts w:ascii="Garamond" w:hAnsi="Garamond"/>
          <w:lang w:val="fr-FR"/>
        </w:rPr>
        <w:t>– J</w:t>
      </w:r>
      <w:r w:rsidRPr="00885AEA">
        <w:rPr>
          <w:rFonts w:ascii="Cambria Math" w:hAnsi="Cambria Math" w:cs="Cambria Math"/>
          <w:lang w:val="fr-FR"/>
        </w:rPr>
        <w:t>‐</w:t>
      </w:r>
      <w:r w:rsidRPr="00885AEA">
        <w:rPr>
          <w:rFonts w:ascii="Garamond" w:hAnsi="Garamond"/>
          <w:lang w:val="fr-FR"/>
        </w:rPr>
        <w:t xml:space="preserve">M. ROUX, « Action en </w:t>
      </w:r>
      <w:proofErr w:type="spellStart"/>
      <w:r w:rsidRPr="00885AEA">
        <w:rPr>
          <w:rFonts w:ascii="Garamond" w:hAnsi="Garamond"/>
          <w:lang w:val="fr-FR"/>
        </w:rPr>
        <w:t>démolition</w:t>
      </w:r>
      <w:proofErr w:type="spellEnd"/>
      <w:r w:rsidRPr="00885AEA">
        <w:rPr>
          <w:rFonts w:ascii="Garamond" w:hAnsi="Garamond"/>
          <w:lang w:val="fr-FR"/>
        </w:rPr>
        <w:t xml:space="preserve"> </w:t>
      </w:r>
      <w:r w:rsidRPr="00885AEA">
        <w:rPr>
          <w:rFonts w:ascii="Garamond" w:hAnsi="Garamond" w:cs="Garamond"/>
          <w:lang w:val="fr-FR"/>
        </w:rPr>
        <w:t>–</w:t>
      </w:r>
      <w:r w:rsidRPr="00885AEA">
        <w:rPr>
          <w:rFonts w:ascii="Garamond" w:hAnsi="Garamond"/>
          <w:lang w:val="fr-FR"/>
        </w:rPr>
        <w:t xml:space="preserve"> Astreintes </w:t>
      </w:r>
      <w:r w:rsidRPr="00885AEA">
        <w:rPr>
          <w:rFonts w:ascii="Garamond" w:hAnsi="Garamond" w:cs="Garamond"/>
          <w:lang w:val="fr-FR"/>
        </w:rPr>
        <w:t>–</w:t>
      </w:r>
      <w:r w:rsidRPr="00885AEA">
        <w:rPr>
          <w:rFonts w:ascii="Garamond" w:hAnsi="Garamond"/>
          <w:lang w:val="fr-FR"/>
        </w:rPr>
        <w:t xml:space="preserve"> Liquidation </w:t>
      </w:r>
      <w:r w:rsidRPr="00885AEA">
        <w:rPr>
          <w:rFonts w:ascii="Garamond" w:hAnsi="Garamond" w:cs="Garamond"/>
          <w:lang w:val="fr-FR"/>
        </w:rPr>
        <w:t>–</w:t>
      </w:r>
      <w:r w:rsidRPr="00885AEA">
        <w:rPr>
          <w:rFonts w:ascii="Garamond" w:hAnsi="Garamond"/>
          <w:lang w:val="fr-FR"/>
        </w:rPr>
        <w:t xml:space="preserve"> QPC </w:t>
      </w:r>
      <w:r w:rsidRPr="00885AEA">
        <w:rPr>
          <w:rFonts w:ascii="Garamond" w:hAnsi="Garamond" w:cs="Garamond"/>
          <w:lang w:val="fr-FR"/>
        </w:rPr>
        <w:t>»</w:t>
      </w:r>
      <w:r w:rsidRPr="00885AEA">
        <w:rPr>
          <w:rFonts w:ascii="Garamond" w:hAnsi="Garamond"/>
          <w:lang w:val="fr-FR"/>
        </w:rPr>
        <w:t>, Annales des</w:t>
      </w:r>
    </w:p>
    <w:p w:rsidR="003D48D8" w:rsidRPr="00885AEA" w:rsidRDefault="003D48D8" w:rsidP="003D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fr-FR"/>
        </w:rPr>
      </w:pPr>
      <w:proofErr w:type="gramStart"/>
      <w:r w:rsidRPr="00885AEA">
        <w:rPr>
          <w:rFonts w:ascii="Garamond" w:hAnsi="Garamond"/>
          <w:lang w:val="fr-FR"/>
        </w:rPr>
        <w:t>loyers</w:t>
      </w:r>
      <w:proofErr w:type="gramEnd"/>
      <w:r w:rsidRPr="00885AEA">
        <w:rPr>
          <w:rFonts w:ascii="Garamond" w:hAnsi="Garamond"/>
          <w:lang w:val="fr-FR"/>
        </w:rPr>
        <w:t>, avril 2016, n° 4, p. 42</w:t>
      </w:r>
    </w:p>
    <w:p w:rsidR="003D48D8" w:rsidRPr="00885AEA" w:rsidRDefault="003D48D8" w:rsidP="003D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fr-FR"/>
        </w:rPr>
      </w:pPr>
      <w:r w:rsidRPr="00885AEA">
        <w:rPr>
          <w:rFonts w:ascii="Garamond" w:hAnsi="Garamond"/>
          <w:lang w:val="fr-FR"/>
        </w:rPr>
        <w:t xml:space="preserve">– B. STURLESE, «Une suspicion </w:t>
      </w:r>
      <w:proofErr w:type="spellStart"/>
      <w:r w:rsidRPr="00885AEA">
        <w:rPr>
          <w:rFonts w:ascii="Garamond" w:hAnsi="Garamond"/>
          <w:lang w:val="fr-FR"/>
        </w:rPr>
        <w:t>sérieuse</w:t>
      </w:r>
      <w:proofErr w:type="spellEnd"/>
      <w:r w:rsidRPr="00885AEA">
        <w:rPr>
          <w:rFonts w:ascii="Garamond" w:hAnsi="Garamond"/>
          <w:lang w:val="fr-FR"/>
        </w:rPr>
        <w:t xml:space="preserve"> </w:t>
      </w:r>
      <w:proofErr w:type="spellStart"/>
      <w:r w:rsidRPr="00885AEA">
        <w:rPr>
          <w:rFonts w:ascii="Garamond" w:hAnsi="Garamond"/>
          <w:lang w:val="fr-FR"/>
        </w:rPr>
        <w:t>d</w:t>
      </w:r>
      <w:r w:rsidRPr="00885AEA">
        <w:rPr>
          <w:rFonts w:ascii="Times New Roman" w:hAnsi="Times New Roman" w:cs="Times New Roman"/>
          <w:lang w:val="fr-FR"/>
        </w:rPr>
        <w:t>ʹ</w:t>
      </w:r>
      <w:r w:rsidRPr="00885AEA">
        <w:rPr>
          <w:rFonts w:ascii="Garamond" w:hAnsi="Garamond"/>
          <w:lang w:val="fr-FR"/>
        </w:rPr>
        <w:t>inconstitutionnalite</w:t>
      </w:r>
      <w:proofErr w:type="spellEnd"/>
      <w:r w:rsidRPr="00885AEA">
        <w:rPr>
          <w:rFonts w:ascii="Garamond" w:hAnsi="Garamond"/>
          <w:lang w:val="fr-FR"/>
        </w:rPr>
        <w:t xml:space="preserve">́ à </w:t>
      </w:r>
      <w:proofErr w:type="spellStart"/>
      <w:r w:rsidRPr="00885AEA">
        <w:rPr>
          <w:rFonts w:ascii="Garamond" w:hAnsi="Garamond"/>
          <w:lang w:val="fr-FR"/>
        </w:rPr>
        <w:t>l</w:t>
      </w:r>
      <w:r w:rsidRPr="00885AEA">
        <w:rPr>
          <w:rFonts w:ascii="Times New Roman" w:hAnsi="Times New Roman" w:cs="Times New Roman"/>
          <w:lang w:val="fr-FR"/>
        </w:rPr>
        <w:t>ʹ</w:t>
      </w:r>
      <w:r w:rsidRPr="00885AEA">
        <w:rPr>
          <w:rFonts w:ascii="Garamond" w:hAnsi="Garamond"/>
          <w:lang w:val="fr-FR"/>
        </w:rPr>
        <w:t>égard</w:t>
      </w:r>
      <w:proofErr w:type="spellEnd"/>
      <w:r w:rsidRPr="00885AEA">
        <w:rPr>
          <w:rFonts w:ascii="Garamond" w:hAnsi="Garamond"/>
          <w:lang w:val="fr-FR"/>
        </w:rPr>
        <w:t xml:space="preserve"> de la</w:t>
      </w:r>
    </w:p>
    <w:p w:rsidR="003D48D8" w:rsidRPr="00885AEA" w:rsidRDefault="003D48D8" w:rsidP="003D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fr-FR"/>
        </w:rPr>
      </w:pPr>
      <w:proofErr w:type="gramStart"/>
      <w:r w:rsidRPr="00885AEA">
        <w:rPr>
          <w:rFonts w:ascii="Garamond" w:hAnsi="Garamond"/>
          <w:lang w:val="fr-FR"/>
        </w:rPr>
        <w:t>jurisprudence</w:t>
      </w:r>
      <w:proofErr w:type="gramEnd"/>
      <w:r w:rsidRPr="00885AEA">
        <w:rPr>
          <w:rFonts w:ascii="Garamond" w:hAnsi="Garamond"/>
          <w:lang w:val="fr-FR"/>
        </w:rPr>
        <w:t xml:space="preserve"> relative au droit absolu à supprimer tout </w:t>
      </w:r>
      <w:proofErr w:type="spellStart"/>
      <w:r w:rsidRPr="00885AEA">
        <w:rPr>
          <w:rFonts w:ascii="Garamond" w:hAnsi="Garamond"/>
          <w:lang w:val="fr-FR"/>
        </w:rPr>
        <w:t>empiétement</w:t>
      </w:r>
      <w:proofErr w:type="spellEnd"/>
      <w:r w:rsidRPr="00885AEA">
        <w:rPr>
          <w:rFonts w:ascii="Garamond" w:hAnsi="Garamond"/>
          <w:lang w:val="fr-FR"/>
        </w:rPr>
        <w:t xml:space="preserve"> », JCP. 28 mars</w:t>
      </w:r>
    </w:p>
    <w:p w:rsidR="003D48D8" w:rsidRPr="00885AEA" w:rsidRDefault="003D48D8" w:rsidP="003D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fr-FR"/>
        </w:rPr>
      </w:pPr>
      <w:r w:rsidRPr="00885AEA">
        <w:rPr>
          <w:rFonts w:ascii="Garamond" w:hAnsi="Garamond"/>
          <w:lang w:val="fr-FR"/>
        </w:rPr>
        <w:t xml:space="preserve">2016, </w:t>
      </w:r>
      <w:proofErr w:type="spellStart"/>
      <w:r w:rsidRPr="00885AEA">
        <w:rPr>
          <w:rFonts w:ascii="Garamond" w:hAnsi="Garamond"/>
          <w:lang w:val="fr-FR"/>
        </w:rPr>
        <w:t>éd</w:t>
      </w:r>
      <w:proofErr w:type="spellEnd"/>
      <w:r w:rsidRPr="00885AEA">
        <w:rPr>
          <w:rFonts w:ascii="Garamond" w:hAnsi="Garamond"/>
          <w:lang w:val="fr-FR"/>
        </w:rPr>
        <w:t>. G, n° 13, 363</w:t>
      </w:r>
    </w:p>
    <w:p w:rsidR="003D48D8" w:rsidRPr="00885AEA" w:rsidRDefault="003D48D8" w:rsidP="003D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fr-FR"/>
        </w:rPr>
      </w:pPr>
      <w:r w:rsidRPr="00885AEA">
        <w:rPr>
          <w:rFonts w:ascii="Garamond" w:hAnsi="Garamond"/>
          <w:lang w:val="fr-FR"/>
        </w:rPr>
        <w:t>– H. PERINET</w:t>
      </w:r>
      <w:r w:rsidRPr="00885AEA">
        <w:rPr>
          <w:rFonts w:ascii="Cambria Math" w:hAnsi="Cambria Math" w:cs="Cambria Math"/>
          <w:lang w:val="fr-FR"/>
        </w:rPr>
        <w:t>‐</w:t>
      </w:r>
      <w:r w:rsidRPr="00885AEA">
        <w:rPr>
          <w:rFonts w:ascii="Garamond" w:hAnsi="Garamond"/>
          <w:lang w:val="fr-FR"/>
        </w:rPr>
        <w:t xml:space="preserve">MARQUET, « </w:t>
      </w:r>
      <w:proofErr w:type="spellStart"/>
      <w:r w:rsidRPr="00885AEA">
        <w:rPr>
          <w:rFonts w:ascii="Garamond" w:hAnsi="Garamond"/>
          <w:lang w:val="fr-FR"/>
        </w:rPr>
        <w:t>Empiétement</w:t>
      </w:r>
      <w:proofErr w:type="spellEnd"/>
      <w:r w:rsidRPr="00885AEA">
        <w:rPr>
          <w:rFonts w:ascii="Garamond" w:hAnsi="Garamond"/>
          <w:lang w:val="fr-FR"/>
        </w:rPr>
        <w:t xml:space="preserve"> et droit constitutionnel </w:t>
      </w:r>
      <w:r w:rsidRPr="00885AEA">
        <w:rPr>
          <w:rFonts w:ascii="Garamond" w:hAnsi="Garamond" w:cs="Garamond"/>
          <w:lang w:val="fr-FR"/>
        </w:rPr>
        <w:t>»</w:t>
      </w:r>
      <w:r w:rsidRPr="00885AEA">
        <w:rPr>
          <w:rFonts w:ascii="Garamond" w:hAnsi="Garamond"/>
          <w:lang w:val="fr-FR"/>
        </w:rPr>
        <w:t>, Construction</w:t>
      </w:r>
      <w:r w:rsidRPr="00885AEA">
        <w:rPr>
          <w:rFonts w:ascii="Cambria Math" w:hAnsi="Cambria Math" w:cs="Cambria Math"/>
          <w:lang w:val="fr-FR"/>
        </w:rPr>
        <w:t>‐</w:t>
      </w:r>
    </w:p>
    <w:p w:rsidR="003D48D8" w:rsidRPr="00885AEA" w:rsidRDefault="003D48D8" w:rsidP="003D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fr-FR"/>
        </w:rPr>
      </w:pPr>
      <w:r w:rsidRPr="00885AEA">
        <w:rPr>
          <w:rFonts w:ascii="Garamond" w:hAnsi="Garamond"/>
          <w:lang w:val="fr-FR"/>
        </w:rPr>
        <w:t xml:space="preserve">Urbanisme, mars 2016, n° 3, </w:t>
      </w:r>
      <w:proofErr w:type="spellStart"/>
      <w:r w:rsidRPr="00885AEA">
        <w:rPr>
          <w:rFonts w:ascii="Garamond" w:hAnsi="Garamond"/>
          <w:lang w:val="fr-FR"/>
        </w:rPr>
        <w:t>repère</w:t>
      </w:r>
      <w:proofErr w:type="spellEnd"/>
      <w:r w:rsidRPr="00885AEA">
        <w:rPr>
          <w:rFonts w:ascii="Garamond" w:hAnsi="Garamond"/>
          <w:lang w:val="fr-FR"/>
        </w:rPr>
        <w:t xml:space="preserve"> 3</w:t>
      </w:r>
    </w:p>
    <w:p w:rsidR="003D48D8" w:rsidRPr="00885AEA" w:rsidRDefault="003D48D8" w:rsidP="003D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fr-FR"/>
        </w:rPr>
      </w:pPr>
      <w:r w:rsidRPr="00885AEA">
        <w:rPr>
          <w:rFonts w:ascii="Garamond" w:hAnsi="Garamond"/>
          <w:lang w:val="fr-FR"/>
        </w:rPr>
        <w:t>– H. PERINET</w:t>
      </w:r>
      <w:r w:rsidRPr="00885AEA">
        <w:rPr>
          <w:rFonts w:ascii="Cambria Math" w:hAnsi="Cambria Math" w:cs="Cambria Math"/>
          <w:lang w:val="fr-FR"/>
        </w:rPr>
        <w:t>‐</w:t>
      </w:r>
      <w:r w:rsidRPr="00885AEA">
        <w:rPr>
          <w:rFonts w:ascii="Garamond" w:hAnsi="Garamond"/>
          <w:lang w:val="fr-FR"/>
        </w:rPr>
        <w:t xml:space="preserve">MARQUET, « Droit des biens », JCP. 11 avril 2016, </w:t>
      </w:r>
      <w:proofErr w:type="spellStart"/>
      <w:r w:rsidRPr="00885AEA">
        <w:rPr>
          <w:rFonts w:ascii="Garamond" w:hAnsi="Garamond"/>
          <w:lang w:val="fr-FR"/>
        </w:rPr>
        <w:t>éd</w:t>
      </w:r>
      <w:proofErr w:type="spellEnd"/>
      <w:r w:rsidRPr="00885AEA">
        <w:rPr>
          <w:rFonts w:ascii="Garamond" w:hAnsi="Garamond"/>
          <w:lang w:val="fr-FR"/>
        </w:rPr>
        <w:t>. G, n</w:t>
      </w:r>
      <w:r w:rsidRPr="00885AEA">
        <w:rPr>
          <w:rFonts w:ascii="Garamond" w:hAnsi="Garamond" w:cs="Garamond"/>
          <w:lang w:val="fr-FR"/>
        </w:rPr>
        <w:t>°</w:t>
      </w:r>
      <w:r w:rsidRPr="00885AEA">
        <w:rPr>
          <w:rFonts w:ascii="Garamond" w:hAnsi="Garamond"/>
          <w:lang w:val="fr-FR"/>
        </w:rPr>
        <w:t xml:space="preserve"> 15, </w:t>
      </w:r>
      <w:proofErr w:type="spellStart"/>
      <w:r w:rsidRPr="00885AEA">
        <w:rPr>
          <w:rFonts w:ascii="Garamond" w:hAnsi="Garamond"/>
          <w:lang w:val="fr-FR"/>
        </w:rPr>
        <w:t>doctr</w:t>
      </w:r>
      <w:proofErr w:type="spellEnd"/>
      <w:r w:rsidRPr="00885AEA">
        <w:rPr>
          <w:rFonts w:ascii="Garamond" w:hAnsi="Garamond"/>
          <w:lang w:val="fr-FR"/>
        </w:rPr>
        <w:t>. 446</w:t>
      </w:r>
    </w:p>
    <w:p w:rsidR="003D48D8" w:rsidRPr="00885AEA" w:rsidRDefault="003D48D8" w:rsidP="003D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fr-FR"/>
        </w:rPr>
      </w:pPr>
      <w:r w:rsidRPr="00885AEA">
        <w:rPr>
          <w:rFonts w:ascii="Garamond" w:hAnsi="Garamond"/>
          <w:lang w:val="fr-FR"/>
        </w:rPr>
        <w:t xml:space="preserve">– A. TADROS, « Et si la question de la sanction de </w:t>
      </w:r>
      <w:proofErr w:type="spellStart"/>
      <w:r w:rsidRPr="00885AEA">
        <w:rPr>
          <w:rFonts w:ascii="Garamond" w:hAnsi="Garamond"/>
          <w:lang w:val="fr-FR"/>
        </w:rPr>
        <w:t>l</w:t>
      </w:r>
      <w:r w:rsidRPr="00885AEA">
        <w:rPr>
          <w:rFonts w:ascii="Times New Roman" w:hAnsi="Times New Roman" w:cs="Times New Roman"/>
          <w:lang w:val="fr-FR"/>
        </w:rPr>
        <w:t>ʹ</w:t>
      </w:r>
      <w:r w:rsidRPr="00885AEA">
        <w:rPr>
          <w:rFonts w:ascii="Garamond" w:hAnsi="Garamond"/>
          <w:lang w:val="fr-FR"/>
        </w:rPr>
        <w:t>empiètement</w:t>
      </w:r>
      <w:proofErr w:type="spellEnd"/>
      <w:r w:rsidRPr="00885AEA">
        <w:rPr>
          <w:rFonts w:ascii="Garamond" w:hAnsi="Garamond"/>
          <w:lang w:val="fr-FR"/>
        </w:rPr>
        <w:t xml:space="preserve"> </w:t>
      </w:r>
      <w:proofErr w:type="spellStart"/>
      <w:r w:rsidRPr="00885AEA">
        <w:rPr>
          <w:rFonts w:ascii="Garamond" w:hAnsi="Garamond"/>
          <w:lang w:val="fr-FR"/>
        </w:rPr>
        <w:t>était</w:t>
      </w:r>
      <w:proofErr w:type="spellEnd"/>
      <w:r w:rsidRPr="00885AEA">
        <w:rPr>
          <w:rFonts w:ascii="Garamond" w:hAnsi="Garamond"/>
          <w:lang w:val="fr-FR"/>
        </w:rPr>
        <w:t xml:space="preserve"> </w:t>
      </w:r>
      <w:proofErr w:type="spellStart"/>
      <w:r w:rsidRPr="00885AEA">
        <w:rPr>
          <w:rFonts w:ascii="Garamond" w:hAnsi="Garamond"/>
          <w:lang w:val="fr-FR"/>
        </w:rPr>
        <w:t>posée</w:t>
      </w:r>
      <w:proofErr w:type="spellEnd"/>
      <w:r w:rsidRPr="00885AEA">
        <w:rPr>
          <w:rFonts w:ascii="Garamond" w:hAnsi="Garamond"/>
          <w:lang w:val="fr-FR"/>
        </w:rPr>
        <w:t xml:space="preserve"> au Conseil constitutionnel? », Revue des contrats</w:t>
      </w:r>
      <w:proofErr w:type="gramStart"/>
      <w:r w:rsidRPr="00885AEA">
        <w:rPr>
          <w:rFonts w:ascii="Garamond" w:hAnsi="Garamond"/>
          <w:lang w:val="fr-FR"/>
        </w:rPr>
        <w:t>,1er</w:t>
      </w:r>
      <w:proofErr w:type="gramEnd"/>
      <w:r w:rsidRPr="00885AEA">
        <w:rPr>
          <w:rFonts w:ascii="Garamond" w:hAnsi="Garamond"/>
          <w:lang w:val="fr-FR"/>
        </w:rPr>
        <w:t xml:space="preserve"> septembre 2016, n° 3, p. 515</w:t>
      </w:r>
    </w:p>
    <w:p w:rsidR="003D48D8" w:rsidRPr="00885AEA" w:rsidRDefault="003D48D8" w:rsidP="003D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fr-FR"/>
        </w:rPr>
      </w:pPr>
      <w:r w:rsidRPr="00885AEA">
        <w:rPr>
          <w:rFonts w:ascii="Garamond" w:hAnsi="Garamond"/>
          <w:lang w:val="fr-FR"/>
        </w:rPr>
        <w:t xml:space="preserve">3e </w:t>
      </w:r>
      <w:proofErr w:type="spellStart"/>
      <w:r w:rsidRPr="00885AEA">
        <w:rPr>
          <w:rFonts w:ascii="Garamond" w:hAnsi="Garamond"/>
          <w:lang w:val="fr-FR"/>
        </w:rPr>
        <w:t>Civ</w:t>
      </w:r>
      <w:proofErr w:type="spellEnd"/>
      <w:r w:rsidRPr="00885AEA">
        <w:rPr>
          <w:rFonts w:ascii="Garamond" w:hAnsi="Garamond"/>
          <w:lang w:val="fr-FR"/>
        </w:rPr>
        <w:t>., 8 septembre 2016, pourvoi n° 14</w:t>
      </w:r>
      <w:r w:rsidRPr="00885AEA">
        <w:rPr>
          <w:rFonts w:ascii="Cambria Math" w:hAnsi="Cambria Math" w:cs="Cambria Math"/>
          <w:lang w:val="fr-FR"/>
        </w:rPr>
        <w:t>‐</w:t>
      </w:r>
      <w:r w:rsidRPr="00885AEA">
        <w:rPr>
          <w:rFonts w:ascii="Garamond" w:hAnsi="Garamond"/>
          <w:lang w:val="fr-FR"/>
        </w:rPr>
        <w:t>26.953 (FS</w:t>
      </w:r>
      <w:r w:rsidRPr="00885AEA">
        <w:rPr>
          <w:rFonts w:ascii="Cambria Math" w:hAnsi="Cambria Math" w:cs="Cambria Math"/>
          <w:lang w:val="fr-FR"/>
        </w:rPr>
        <w:t>‐</w:t>
      </w:r>
      <w:r w:rsidRPr="00885AEA">
        <w:rPr>
          <w:rFonts w:ascii="Garamond" w:hAnsi="Garamond"/>
          <w:lang w:val="fr-FR"/>
        </w:rPr>
        <w:t>P+B)</w:t>
      </w:r>
    </w:p>
    <w:p w:rsidR="000A0932" w:rsidRPr="003D48D8" w:rsidRDefault="000A0932">
      <w:pPr>
        <w:rPr>
          <w:lang w:val="fr-FR"/>
        </w:rPr>
      </w:pPr>
    </w:p>
    <w:sectPr w:rsidR="000A0932" w:rsidRPr="003D4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044C"/>
    <w:multiLevelType w:val="multilevel"/>
    <w:tmpl w:val="6DD05B70"/>
    <w:name w:val="NUMPN2"/>
    <w:lvl w:ilvl="0">
      <w:start w:val="1"/>
      <w:numFmt w:val="decimal"/>
      <w:pStyle w:val="numrot"/>
      <w:lvlText w:val="%1."/>
      <w:lvlJc w:val="left"/>
      <w:pPr>
        <w:ind w:left="546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. - "/>
      <w:lvlJc w:val="left"/>
      <w:pPr>
        <w:ind w:left="5246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246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46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4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46" w:firstLine="0"/>
      </w:pPr>
      <w:rPr>
        <w:rFonts w:hint="default"/>
      </w:rPr>
    </w:lvl>
    <w:lvl w:ilvl="6">
      <w:start w:val="1"/>
      <w:numFmt w:val="none"/>
      <w:suff w:val="space"/>
      <w:lvlText w:val="séparateur"/>
      <w:lvlJc w:val="left"/>
      <w:pPr>
        <w:ind w:left="5246" w:firstLine="0"/>
      </w:pPr>
      <w:rPr>
        <w:rFonts w:hint="default"/>
        <w:sz w:val="16"/>
      </w:rPr>
    </w:lvl>
    <w:lvl w:ilvl="7">
      <w:start w:val="1"/>
      <w:numFmt w:val="none"/>
      <w:lvlRestart w:val="0"/>
      <w:lvlText w:val="ligne de points"/>
      <w:lvlJc w:val="left"/>
      <w:pPr>
        <w:ind w:left="5246" w:firstLine="0"/>
      </w:pPr>
      <w:rPr>
        <w:rFonts w:hint="default"/>
        <w:sz w:val="16"/>
        <w:u w:val="dotted"/>
      </w:rPr>
    </w:lvl>
    <w:lvl w:ilvl="8">
      <w:start w:val="1"/>
      <w:numFmt w:val="none"/>
      <w:lvlRestart w:val="0"/>
      <w:lvlText w:val=""/>
      <w:lvlJc w:val="right"/>
      <w:pPr>
        <w:ind w:left="5246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D8"/>
    <w:rsid w:val="00067B0E"/>
    <w:rsid w:val="00086B9F"/>
    <w:rsid w:val="000A0932"/>
    <w:rsid w:val="000A1238"/>
    <w:rsid w:val="001B3057"/>
    <w:rsid w:val="001C2923"/>
    <w:rsid w:val="001D7F5C"/>
    <w:rsid w:val="00232301"/>
    <w:rsid w:val="002C115D"/>
    <w:rsid w:val="00395160"/>
    <w:rsid w:val="003B0B9F"/>
    <w:rsid w:val="003D48D8"/>
    <w:rsid w:val="003F79E8"/>
    <w:rsid w:val="00401E6E"/>
    <w:rsid w:val="00422F75"/>
    <w:rsid w:val="00450ADA"/>
    <w:rsid w:val="00460CB7"/>
    <w:rsid w:val="0047346E"/>
    <w:rsid w:val="004C2641"/>
    <w:rsid w:val="005415D8"/>
    <w:rsid w:val="00562C08"/>
    <w:rsid w:val="00570A1D"/>
    <w:rsid w:val="00577327"/>
    <w:rsid w:val="00584429"/>
    <w:rsid w:val="005D1E1A"/>
    <w:rsid w:val="005E0366"/>
    <w:rsid w:val="005E133A"/>
    <w:rsid w:val="005E4733"/>
    <w:rsid w:val="00623D8B"/>
    <w:rsid w:val="00632868"/>
    <w:rsid w:val="006554A2"/>
    <w:rsid w:val="00750CB9"/>
    <w:rsid w:val="007E3977"/>
    <w:rsid w:val="0082447D"/>
    <w:rsid w:val="008433AB"/>
    <w:rsid w:val="00846112"/>
    <w:rsid w:val="008529ED"/>
    <w:rsid w:val="00897866"/>
    <w:rsid w:val="008B759F"/>
    <w:rsid w:val="008E55AE"/>
    <w:rsid w:val="008F1E93"/>
    <w:rsid w:val="00911E74"/>
    <w:rsid w:val="009856DC"/>
    <w:rsid w:val="009C391B"/>
    <w:rsid w:val="009D6D26"/>
    <w:rsid w:val="009F0A5A"/>
    <w:rsid w:val="00A460D8"/>
    <w:rsid w:val="00A729AE"/>
    <w:rsid w:val="00AB1233"/>
    <w:rsid w:val="00AD018C"/>
    <w:rsid w:val="00B123E4"/>
    <w:rsid w:val="00B555B0"/>
    <w:rsid w:val="00BE1895"/>
    <w:rsid w:val="00BE2B3F"/>
    <w:rsid w:val="00D0442A"/>
    <w:rsid w:val="00D3115E"/>
    <w:rsid w:val="00D73922"/>
    <w:rsid w:val="00D92979"/>
    <w:rsid w:val="00DA217D"/>
    <w:rsid w:val="00DA6A52"/>
    <w:rsid w:val="00DC068F"/>
    <w:rsid w:val="00DC3CBD"/>
    <w:rsid w:val="00DD20A3"/>
    <w:rsid w:val="00E8245E"/>
    <w:rsid w:val="00ED06AB"/>
    <w:rsid w:val="00ED34D0"/>
    <w:rsid w:val="00F0417F"/>
    <w:rsid w:val="00F40D8A"/>
    <w:rsid w:val="00FD27CD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D8"/>
    <w:pPr>
      <w:widowControl w:val="0"/>
      <w:suppressAutoHyphens/>
      <w:spacing w:after="0" w:line="240" w:lineRule="auto"/>
    </w:pPr>
    <w:rPr>
      <w:rFonts w:ascii="Times" w:eastAsia="Times" w:hAnsi="Times" w:cs="Times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t">
    <w:name w:val="§ numéroté"/>
    <w:basedOn w:val="Normal"/>
    <w:next w:val="Normal"/>
    <w:autoRedefine/>
    <w:uiPriority w:val="18"/>
    <w:qFormat/>
    <w:rsid w:val="00450ADA"/>
    <w:pPr>
      <w:keepNext/>
      <w:keepLines/>
      <w:widowControl/>
      <w:numPr>
        <w:numId w:val="1"/>
      </w:numPr>
      <w:tabs>
        <w:tab w:val="left" w:pos="851"/>
      </w:tabs>
      <w:suppressAutoHyphens w:val="0"/>
      <w:spacing w:before="120" w:after="60"/>
      <w:outlineLvl w:val="7"/>
    </w:pPr>
    <w:rPr>
      <w:rFonts w:ascii="Times New Roman" w:eastAsiaTheme="minorEastAsia" w:hAnsi="Times New Roman" w:cstheme="minorBidi"/>
      <w:b/>
      <w:color w:val="FFFFFF" w:themeColor="background1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D8"/>
    <w:pPr>
      <w:widowControl w:val="0"/>
      <w:suppressAutoHyphens/>
      <w:spacing w:after="0" w:line="240" w:lineRule="auto"/>
    </w:pPr>
    <w:rPr>
      <w:rFonts w:ascii="Times" w:eastAsia="Times" w:hAnsi="Times" w:cs="Times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t">
    <w:name w:val="§ numéroté"/>
    <w:basedOn w:val="Normal"/>
    <w:next w:val="Normal"/>
    <w:autoRedefine/>
    <w:uiPriority w:val="18"/>
    <w:qFormat/>
    <w:rsid w:val="00450ADA"/>
    <w:pPr>
      <w:keepNext/>
      <w:keepLines/>
      <w:widowControl/>
      <w:numPr>
        <w:numId w:val="1"/>
      </w:numPr>
      <w:tabs>
        <w:tab w:val="left" w:pos="851"/>
      </w:tabs>
      <w:suppressAutoHyphens w:val="0"/>
      <w:spacing w:before="120" w:after="60"/>
      <w:outlineLvl w:val="7"/>
    </w:pPr>
    <w:rPr>
      <w:rFonts w:ascii="Times New Roman" w:eastAsiaTheme="minorEastAsia" w:hAnsi="Times New Roman" w:cstheme="minorBidi"/>
      <w:b/>
      <w:color w:val="FFFFFF" w:themeColor="background1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Univsersité Montpellier 2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2</cp:revision>
  <dcterms:created xsi:type="dcterms:W3CDTF">2018-03-06T08:08:00Z</dcterms:created>
  <dcterms:modified xsi:type="dcterms:W3CDTF">2018-03-06T08:08:00Z</dcterms:modified>
</cp:coreProperties>
</file>