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CB" w:rsidRPr="00B95041" w:rsidRDefault="00B95041">
      <w:pPr>
        <w:rPr>
          <w:color w:val="000000" w:themeColor="text1"/>
        </w:rPr>
      </w:pPr>
      <w:r w:rsidRPr="00B95041">
        <w:rPr>
          <w:color w:val="000000" w:themeColor="text1"/>
        </w:rPr>
        <w:t>Accession réf. </w:t>
      </w:r>
    </w:p>
    <w:p w:rsidR="00B95041" w:rsidRPr="00B95041" w:rsidRDefault="00B95041" w:rsidP="00B95041">
      <w:pPr>
        <w:rPr>
          <w:rFonts w:ascii="Garamond" w:hAnsi="Garamond" w:cs="Arial"/>
          <w:color w:val="000000" w:themeColor="text1"/>
          <w:sz w:val="28"/>
          <w:szCs w:val="28"/>
        </w:rPr>
      </w:pPr>
      <w:hyperlink r:id="rId6" w:history="1">
        <w:r w:rsidRPr="00B95041">
          <w:rPr>
            <w:rFonts w:ascii="Garamond" w:hAnsi="Garamond" w:cs="Verdana"/>
            <w:iCs/>
            <w:color w:val="000000" w:themeColor="text1"/>
            <w:sz w:val="28"/>
            <w:szCs w:val="28"/>
            <w:lang w:eastAsia="ja-JP"/>
          </w:rPr>
          <w:t xml:space="preserve">Cass. </w:t>
        </w:r>
        <w:proofErr w:type="spellStart"/>
        <w:r w:rsidRPr="00B95041">
          <w:rPr>
            <w:rFonts w:ascii="Garamond" w:hAnsi="Garamond" w:cs="Verdana"/>
            <w:iCs/>
            <w:color w:val="000000" w:themeColor="text1"/>
            <w:sz w:val="28"/>
            <w:szCs w:val="28"/>
            <w:lang w:eastAsia="ja-JP"/>
          </w:rPr>
          <w:t>3e</w:t>
        </w:r>
        <w:proofErr w:type="spellEnd"/>
        <w:r w:rsidRPr="00B95041">
          <w:rPr>
            <w:rFonts w:ascii="Garamond" w:hAnsi="Garamond" w:cs="Verdana"/>
            <w:iCs/>
            <w:color w:val="000000" w:themeColor="text1"/>
            <w:sz w:val="28"/>
            <w:szCs w:val="28"/>
            <w:lang w:eastAsia="ja-JP"/>
          </w:rPr>
          <w:t> civ., 24 avr. 2013, n° 12-11.640</w:t>
        </w:r>
      </w:hyperlink>
      <w:r w:rsidRPr="00B95041">
        <w:rPr>
          <w:rFonts w:ascii="Garamond" w:hAnsi="Garamond" w:cs="Verdana"/>
          <w:iCs/>
          <w:color w:val="000000" w:themeColor="text1"/>
          <w:sz w:val="28"/>
          <w:szCs w:val="28"/>
          <w:lang w:eastAsia="ja-JP"/>
        </w:rPr>
        <w:t xml:space="preserve"> : </w:t>
      </w:r>
      <w:hyperlink r:id="rId7" w:history="1">
        <w:proofErr w:type="spellStart"/>
        <w:r w:rsidRPr="00B95041">
          <w:rPr>
            <w:rFonts w:ascii="Garamond" w:hAnsi="Garamond" w:cs="Verdana"/>
            <w:iCs/>
            <w:color w:val="000000" w:themeColor="text1"/>
            <w:sz w:val="28"/>
            <w:szCs w:val="28"/>
            <w:lang w:eastAsia="ja-JP"/>
          </w:rPr>
          <w:t>JurisData</w:t>
        </w:r>
        <w:proofErr w:type="spellEnd"/>
        <w:r w:rsidRPr="00B95041">
          <w:rPr>
            <w:rFonts w:ascii="Garamond" w:hAnsi="Garamond" w:cs="Verdana"/>
            <w:iCs/>
            <w:color w:val="000000" w:themeColor="text1"/>
            <w:sz w:val="28"/>
            <w:szCs w:val="28"/>
            <w:lang w:eastAsia="ja-JP"/>
          </w:rPr>
          <w:t xml:space="preserve"> n° 2013-008022</w:t>
        </w:r>
      </w:hyperlink>
      <w:r w:rsidRPr="00B95041">
        <w:rPr>
          <w:rFonts w:ascii="Garamond" w:hAnsi="Garamond" w:cs="Verdana"/>
          <w:iCs/>
          <w:color w:val="000000" w:themeColor="text1"/>
          <w:sz w:val="28"/>
          <w:szCs w:val="28"/>
          <w:lang w:eastAsia="ja-JP"/>
        </w:rPr>
        <w:t> ; Dr. et patrimoine avr. 2014, p. 81, obs. J.-F. </w:t>
      </w:r>
      <w:proofErr w:type="spellStart"/>
      <w:r w:rsidRPr="00B95041">
        <w:rPr>
          <w:rFonts w:ascii="Garamond" w:hAnsi="Garamond" w:cs="Verdana"/>
          <w:iCs/>
          <w:color w:val="000000" w:themeColor="text1"/>
          <w:sz w:val="28"/>
          <w:szCs w:val="28"/>
          <w:lang w:eastAsia="ja-JP"/>
        </w:rPr>
        <w:t>Davignon</w:t>
      </w:r>
      <w:proofErr w:type="spellEnd"/>
      <w:r w:rsidRPr="00B95041">
        <w:rPr>
          <w:rFonts w:ascii="Garamond" w:hAnsi="Garamond" w:cs="Verdana"/>
          <w:iCs/>
          <w:color w:val="000000" w:themeColor="text1"/>
          <w:sz w:val="28"/>
          <w:szCs w:val="28"/>
          <w:lang w:eastAsia="ja-JP"/>
        </w:rPr>
        <w:t xml:space="preserve"> et M. </w:t>
      </w:r>
      <w:proofErr w:type="spellStart"/>
      <w:r w:rsidRPr="00B95041">
        <w:rPr>
          <w:rFonts w:ascii="Garamond" w:hAnsi="Garamond" w:cs="Verdana"/>
          <w:iCs/>
          <w:color w:val="000000" w:themeColor="text1"/>
          <w:sz w:val="28"/>
          <w:szCs w:val="28"/>
          <w:lang w:eastAsia="ja-JP"/>
        </w:rPr>
        <w:t>Poumarède</w:t>
      </w:r>
      <w:proofErr w:type="spellEnd"/>
      <w:r w:rsidRPr="00B95041">
        <w:rPr>
          <w:rFonts w:ascii="Garamond" w:hAnsi="Garamond" w:cs="Verdana"/>
          <w:iCs/>
          <w:color w:val="000000" w:themeColor="text1"/>
          <w:sz w:val="28"/>
          <w:szCs w:val="28"/>
          <w:lang w:eastAsia="ja-JP"/>
        </w:rPr>
        <w:t xml:space="preserve"> ; </w:t>
      </w:r>
      <w:hyperlink r:id="rId8" w:history="1">
        <w:proofErr w:type="spellStart"/>
        <w:r w:rsidRPr="00B95041">
          <w:rPr>
            <w:rFonts w:ascii="Garamond" w:hAnsi="Garamond" w:cs="Verdana"/>
            <w:iCs/>
            <w:color w:val="000000" w:themeColor="text1"/>
            <w:sz w:val="28"/>
            <w:szCs w:val="28"/>
            <w:lang w:eastAsia="ja-JP"/>
          </w:rPr>
          <w:t>JCP</w:t>
        </w:r>
        <w:proofErr w:type="spellEnd"/>
        <w:r w:rsidRPr="00B95041">
          <w:rPr>
            <w:rFonts w:ascii="Garamond" w:hAnsi="Garamond" w:cs="Verdana"/>
            <w:iCs/>
            <w:color w:val="000000" w:themeColor="text1"/>
            <w:sz w:val="28"/>
            <w:szCs w:val="28"/>
            <w:lang w:eastAsia="ja-JP"/>
          </w:rPr>
          <w:t xml:space="preserve"> N 2013, p. 36</w:t>
        </w:r>
      </w:hyperlink>
      <w:r w:rsidRPr="00B95041">
        <w:rPr>
          <w:rFonts w:ascii="Garamond" w:hAnsi="Garamond" w:cs="Verdana"/>
          <w:iCs/>
          <w:color w:val="000000" w:themeColor="text1"/>
          <w:sz w:val="28"/>
          <w:szCs w:val="28"/>
          <w:lang w:eastAsia="ja-JP"/>
        </w:rPr>
        <w:t xml:space="preserve">, obs. H. </w:t>
      </w:r>
      <w:proofErr w:type="spellStart"/>
      <w:r w:rsidRPr="00B95041">
        <w:rPr>
          <w:rFonts w:ascii="Garamond" w:hAnsi="Garamond" w:cs="Verdana"/>
          <w:iCs/>
          <w:color w:val="000000" w:themeColor="text1"/>
          <w:sz w:val="28"/>
          <w:szCs w:val="28"/>
          <w:lang w:eastAsia="ja-JP"/>
        </w:rPr>
        <w:t>Périnet</w:t>
      </w:r>
      <w:proofErr w:type="spellEnd"/>
      <w:r w:rsidRPr="00B95041">
        <w:rPr>
          <w:rFonts w:ascii="Garamond" w:hAnsi="Garamond" w:cs="Verdana"/>
          <w:iCs/>
          <w:color w:val="000000" w:themeColor="text1"/>
          <w:sz w:val="28"/>
          <w:szCs w:val="28"/>
          <w:lang w:eastAsia="ja-JP"/>
        </w:rPr>
        <w:t xml:space="preserve">-Marquet ; Gaz. Pal. 2013, p. 39, obs. J.-P. </w:t>
      </w:r>
      <w:proofErr w:type="spellStart"/>
      <w:r w:rsidRPr="00B95041">
        <w:rPr>
          <w:rFonts w:ascii="Garamond" w:hAnsi="Garamond" w:cs="Verdana"/>
          <w:iCs/>
          <w:color w:val="000000" w:themeColor="text1"/>
          <w:sz w:val="28"/>
          <w:szCs w:val="28"/>
          <w:lang w:eastAsia="ja-JP"/>
        </w:rPr>
        <w:t>Tricoire</w:t>
      </w:r>
      <w:proofErr w:type="spellEnd"/>
      <w:r w:rsidRPr="00B95041">
        <w:rPr>
          <w:rFonts w:ascii="Garamond" w:hAnsi="Garamond" w:cs="Verdana"/>
          <w:iCs/>
          <w:color w:val="000000" w:themeColor="text1"/>
          <w:sz w:val="28"/>
          <w:szCs w:val="28"/>
          <w:lang w:eastAsia="ja-JP"/>
        </w:rPr>
        <w:t xml:space="preserve"> ; </w:t>
      </w:r>
      <w:proofErr w:type="spellStart"/>
      <w:r w:rsidRPr="00B95041">
        <w:rPr>
          <w:rFonts w:ascii="Garamond" w:hAnsi="Garamond" w:cs="Verdana"/>
          <w:iCs/>
          <w:color w:val="000000" w:themeColor="text1"/>
          <w:sz w:val="28"/>
          <w:szCs w:val="28"/>
          <w:lang w:eastAsia="ja-JP"/>
        </w:rPr>
        <w:t>RTD</w:t>
      </w:r>
      <w:proofErr w:type="spellEnd"/>
      <w:r w:rsidRPr="00B95041">
        <w:rPr>
          <w:rFonts w:ascii="Garamond" w:hAnsi="Garamond" w:cs="Verdana"/>
          <w:iCs/>
          <w:color w:val="000000" w:themeColor="text1"/>
          <w:sz w:val="28"/>
          <w:szCs w:val="28"/>
          <w:lang w:eastAsia="ja-JP"/>
        </w:rPr>
        <w:t xml:space="preserve"> civ. 2013, p. 638, obs. W. </w:t>
      </w:r>
      <w:r w:rsidRPr="00B95041">
        <w:rPr>
          <w:rFonts w:ascii="Garamond" w:hAnsi="Garamond" w:cs="Verdana"/>
          <w:bCs/>
          <w:iCs/>
          <w:color w:val="000000" w:themeColor="text1"/>
          <w:sz w:val="28"/>
          <w:szCs w:val="28"/>
          <w:lang w:eastAsia="ja-JP"/>
        </w:rPr>
        <w:t>Dross</w:t>
      </w:r>
      <w:r w:rsidRPr="00B95041">
        <w:rPr>
          <w:rFonts w:ascii="Garamond" w:hAnsi="Garamond" w:cs="Verdana"/>
          <w:color w:val="000000" w:themeColor="text1"/>
          <w:sz w:val="28"/>
          <w:szCs w:val="28"/>
          <w:lang w:eastAsia="ja-JP"/>
        </w:rPr>
        <w:t>.</w:t>
      </w:r>
    </w:p>
    <w:p w:rsidR="00B95041" w:rsidRPr="00B95041" w:rsidRDefault="00B95041">
      <w:bookmarkStart w:id="0" w:name="_GoBack"/>
      <w:bookmarkEnd w:id="0"/>
    </w:p>
    <w:sectPr w:rsidR="00B95041" w:rsidRPr="00B95041" w:rsidSect="009962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1"/>
    <w:rsid w:val="0077305E"/>
    <w:rsid w:val="00996202"/>
    <w:rsid w:val="00B95041"/>
    <w:rsid w:val="00BE6CCB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9E7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77305E"/>
    <w:pPr>
      <w:keepNext/>
      <w:numPr>
        <w:ilvl w:val="1"/>
        <w:numId w:val="1"/>
      </w:numPr>
      <w:suppressAutoHyphens/>
      <w:ind w:left="708"/>
      <w:jc w:val="both"/>
      <w:outlineLvl w:val="1"/>
    </w:pPr>
    <w:rPr>
      <w:rFonts w:asciiTheme="majorHAnsi" w:eastAsia="Times New Roman" w:hAnsiTheme="majorHAnsi"/>
      <w:b/>
      <w:i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7305E"/>
    <w:rPr>
      <w:rFonts w:asciiTheme="majorHAnsi" w:eastAsia="Times New Roman" w:hAnsiTheme="majorHAnsi"/>
      <w:b/>
      <w:i/>
      <w:sz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77305E"/>
    <w:pPr>
      <w:keepNext/>
      <w:numPr>
        <w:ilvl w:val="1"/>
        <w:numId w:val="1"/>
      </w:numPr>
      <w:suppressAutoHyphens/>
      <w:ind w:left="708"/>
      <w:jc w:val="both"/>
      <w:outlineLvl w:val="1"/>
    </w:pPr>
    <w:rPr>
      <w:rFonts w:asciiTheme="majorHAnsi" w:eastAsia="Times New Roman" w:hAnsiTheme="majorHAnsi"/>
      <w:b/>
      <w:i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7305E"/>
    <w:rPr>
      <w:rFonts w:asciiTheme="majorHAnsi" w:eastAsia="Times New Roman" w:hAnsiTheme="majorHAnsi"/>
      <w:b/>
      <w:i/>
      <w:sz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xisnexis.com.www.ezp.biu-montpellier.fr/fr/droit/search/runRemoteLink.do?A=0.8534340629857495&amp;bct=A&amp;service=citation&amp;risb=21_T25547178532&amp;langcountry=FR&amp;linkInfo=F%23FR%23ccass%23sel1%252013%25year%252013%25decisiondate%2520130424%25onum%2512-11.640%25" TargetMode="External"/><Relationship Id="rId7" Type="http://schemas.openxmlformats.org/officeDocument/2006/relationships/hyperlink" Target="http://www.lexisnexis.com.www.ezp.biu-montpellier.fr/fr/droit/search/runRemoteLink.do?A=0.8759934712606833&amp;bct=A&amp;service=citation&amp;risb=21_T25547178532&amp;langcountry=FR&amp;linkInfo=F%23FR%23lnfr%23ref%25008022%25sel1%252013%25year%252013%25decisiondate%252013%25" TargetMode="External"/><Relationship Id="rId8" Type="http://schemas.openxmlformats.org/officeDocument/2006/relationships/hyperlink" Target="http://www.lexisnexis.com.www.ezp.biu-montpellier.fr/fr/droit/search/runRemoteLink.do?A=0.49626205073497853&amp;bct=A&amp;service=citation&amp;risb=21_T25547178532&amp;langcountry=FR&amp;linkInfo=F%23FR%23fr_jcpn%23sel1%252013%25page%2536%25pubdate%25%2F%2F2013%25year%252013%2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233</Characters>
  <Application>Microsoft Macintosh Word</Application>
  <DocSecurity>0</DocSecurity>
  <Lines>5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1</cp:revision>
  <dcterms:created xsi:type="dcterms:W3CDTF">2018-03-01T11:26:00Z</dcterms:created>
  <dcterms:modified xsi:type="dcterms:W3CDTF">2018-03-01T11:27:00Z</dcterms:modified>
  <cp:category/>
</cp:coreProperties>
</file>