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5046" w14:textId="77777777" w:rsidR="00CB57DB" w:rsidRDefault="00CB57D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117DE" wp14:editId="25120CA0">
                <wp:simplePos x="0" y="0"/>
                <wp:positionH relativeFrom="margin">
                  <wp:align>center</wp:align>
                </wp:positionH>
                <wp:positionV relativeFrom="paragraph">
                  <wp:posOffset>-412750</wp:posOffset>
                </wp:positionV>
                <wp:extent cx="5721350" cy="317500"/>
                <wp:effectExtent l="57150" t="38100" r="69850" b="101600"/>
                <wp:wrapNone/>
                <wp:docPr id="1060941770" name="Rectangle 106094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ADCF" w14:textId="46FC344F" w:rsidR="00CB57DB" w:rsidRPr="00912D52" w:rsidRDefault="00CB57DB" w:rsidP="00CB57D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DSCG 2025 (écart sur coûts)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B117DE" id="Rectangle 1060941770" o:spid="_x0000_s1026" style="position:absolute;margin-left:0;margin-top:-32.5pt;width:450.5pt;height:2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886ADCF" w14:textId="46FC344F" w:rsidR="00CB57DB" w:rsidRPr="00912D52" w:rsidRDefault="00CB57DB" w:rsidP="00CB57D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DSCG 2025 (écart sur coûts)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32E6F3" w14:textId="77777777" w:rsidR="00CB57DB" w:rsidRDefault="00CB57DB" w:rsidP="00CB57DB">
      <w:r>
        <w:t>DOSSIER 1 – INCIDENCE DE LA RSE ET COÛT DE LA POLLUTION</w:t>
      </w:r>
    </w:p>
    <w:p w14:paraId="283130D6" w14:textId="77777777" w:rsidR="00CB57DB" w:rsidRDefault="00CB57DB" w:rsidP="00CB57DB">
      <w:pPr>
        <w:jc w:val="both"/>
      </w:pPr>
      <w:r>
        <w:t>L’activité de tannerie engendre de multiples externalités. Engagée dans une démarche RSE,</w:t>
      </w:r>
      <w:r>
        <w:t xml:space="preserve"> </w:t>
      </w:r>
      <w:r>
        <w:t>l’entreprise Les Tanneries Montesquieu cherche à réduire son impact environnemental.</w:t>
      </w:r>
      <w:r w:rsidRPr="00CB57DB">
        <w:t xml:space="preserve"> </w:t>
      </w:r>
    </w:p>
    <w:p w14:paraId="002840EB" w14:textId="2EEE4458" w:rsidR="00CB57DB" w:rsidRDefault="00CB57DB" w:rsidP="00CB57DB">
      <w:pPr>
        <w:jc w:val="both"/>
      </w:pPr>
      <w:r>
        <w:t>L’activité de tannage nécessite une importante consommation d’eau. C’est pour cette raison que</w:t>
      </w:r>
      <w:r>
        <w:t xml:space="preserve"> </w:t>
      </w:r>
      <w:r>
        <w:t>les tanneries ont toujours été implantées à côté de rivières. Les Tanneries Montesquieu ne</w:t>
      </w:r>
      <w:r>
        <w:t xml:space="preserve"> </w:t>
      </w:r>
      <w:r>
        <w:t>dérogent pas à cette règle. Il existe deux méthodes de tannage : le tannage au chrome et le</w:t>
      </w:r>
      <w:r>
        <w:t xml:space="preserve"> </w:t>
      </w:r>
      <w:r>
        <w:t>tannage végétal. Actuellement, plus de 80 % du cuir mondial est tanné au chrome et tous les</w:t>
      </w:r>
      <w:r>
        <w:t xml:space="preserve"> </w:t>
      </w:r>
      <w:r>
        <w:t>déchets contenant du chrome sont dangereux. Les eaux usées contenant ces produits chimiques</w:t>
      </w:r>
      <w:r>
        <w:t xml:space="preserve"> </w:t>
      </w:r>
      <w:r>
        <w:t>sont souvent rejetées dans les rivières ou dans les champs voisins, contaminant ainsi les récoltes</w:t>
      </w:r>
      <w:r>
        <w:t xml:space="preserve"> </w:t>
      </w:r>
      <w:r>
        <w:t>des agriculteurs.</w:t>
      </w:r>
      <w:r w:rsidRPr="00CB57DB">
        <w:t xml:space="preserve"> </w:t>
      </w:r>
      <w:r>
        <w:t>Des riverains, inquiets de cette pollution et des émanations souvent</w:t>
      </w:r>
      <w:r>
        <w:t xml:space="preserve"> </w:t>
      </w:r>
      <w:r>
        <w:t>nauséabondes d’un gaz (odeur de soufre) dans les canalisations occasionnant des maux de têtes</w:t>
      </w:r>
      <w:r>
        <w:t xml:space="preserve"> r</w:t>
      </w:r>
      <w:r>
        <w:t>écurrents, créent des associations (par exemple l’association France Nature Environnement) afin</w:t>
      </w:r>
      <w:r>
        <w:t xml:space="preserve"> </w:t>
      </w:r>
      <w:r>
        <w:t>de contraindre les tanneries à modifier leur façon de produire. De plus, le chrome est un facteur</w:t>
      </w:r>
      <w:r>
        <w:t xml:space="preserve"> </w:t>
      </w:r>
      <w:r>
        <w:t>de développement d’allergies pour les consommateurs finaux.</w:t>
      </w:r>
    </w:p>
    <w:p w14:paraId="48F77F2A" w14:textId="40CCF636" w:rsidR="00CB57DB" w:rsidRDefault="00CB57DB" w:rsidP="00CB57DB">
      <w:pPr>
        <w:jc w:val="both"/>
      </w:pPr>
      <w:r>
        <w:t>L’entreprise Les Tanneries Montesquieu réalise un tannage au chrome. Son processus comprend</w:t>
      </w:r>
      <w:r>
        <w:t xml:space="preserve"> </w:t>
      </w:r>
      <w:r>
        <w:t>plusieurs étapes de transformation des peaux en cuir. De lourds investissements ont été réalisés,</w:t>
      </w:r>
      <w:r>
        <w:t xml:space="preserve"> </w:t>
      </w:r>
      <w:r>
        <w:t>il y a quelques années, afin de réduire la consommation d’eau et les rejets dans l’environnement.</w:t>
      </w:r>
      <w:r>
        <w:t xml:space="preserve"> </w:t>
      </w:r>
      <w:r>
        <w:t>À l’issue du processus de production, l’eau utilisée passe par la station d’épuration de l’entreprise,</w:t>
      </w:r>
      <w:r>
        <w:t xml:space="preserve"> </w:t>
      </w:r>
      <w:r>
        <w:t>avant d’être rejetée dans le réseau extérieur. Cette eau est ensuite analysée par la station</w:t>
      </w:r>
      <w:r>
        <w:t xml:space="preserve"> </w:t>
      </w:r>
      <w:r>
        <w:t>d’épuration de la ville, gérée par Véolia, qui procède alors aux opérations de dépollution</w:t>
      </w:r>
      <w:r>
        <w:t xml:space="preserve"> </w:t>
      </w:r>
      <w:r>
        <w:t>nécessaires en fonction du taux de pollution constaté. Ces opérations sont facturées à l’entreprise</w:t>
      </w:r>
      <w:r>
        <w:t xml:space="preserve"> </w:t>
      </w:r>
      <w:r>
        <w:t>par le biais d’une redevance d’assainissement dont le montant dépend à la fois du volume d’eau</w:t>
      </w:r>
      <w:r>
        <w:t xml:space="preserve"> </w:t>
      </w:r>
      <w:r>
        <w:t>rejeté et de la pollution constatée. L’enjeu environnemental de réduction de la pollution se double</w:t>
      </w:r>
      <w:r>
        <w:t xml:space="preserve"> </w:t>
      </w:r>
      <w:r>
        <w:t>donc d’un enjeu financier</w:t>
      </w:r>
      <w:r>
        <w:t xml:space="preserve">. </w:t>
      </w:r>
    </w:p>
    <w:p w14:paraId="4972B408" w14:textId="77777777" w:rsidR="00CB57DB" w:rsidRDefault="00CB57DB" w:rsidP="00CB57DB">
      <w:pPr>
        <w:jc w:val="both"/>
      </w:pPr>
    </w:p>
    <w:p w14:paraId="33FFF080" w14:textId="4907BB36" w:rsidR="00CB57DB" w:rsidRDefault="00CB57DB" w:rsidP="00CB57DB">
      <w:pPr>
        <w:jc w:val="both"/>
      </w:pPr>
      <w:r>
        <w:t>A</w:t>
      </w:r>
      <w:r>
        <w:t>fin de réduire ces externalités négatives, une étude quantitative des résultats passés est menée.</w:t>
      </w:r>
    </w:p>
    <w:p w14:paraId="7CBA2035" w14:textId="77777777" w:rsidR="00CB57DB" w:rsidRDefault="00CB57DB" w:rsidP="00CB57DB">
      <w:pPr>
        <w:jc w:val="both"/>
      </w:pPr>
      <w:r>
        <w:t>Des décisions seront prises à la suite de cette analyse.</w:t>
      </w:r>
    </w:p>
    <w:p w14:paraId="0B729CEC" w14:textId="77777777" w:rsidR="00CB57DB" w:rsidRPr="00CB57DB" w:rsidRDefault="00CB57DB" w:rsidP="00CB57DB">
      <w:pPr>
        <w:jc w:val="both"/>
        <w:rPr>
          <w:b/>
          <w:bCs/>
        </w:rPr>
      </w:pPr>
      <w:r w:rsidRPr="00CB57DB">
        <w:rPr>
          <w:b/>
          <w:bCs/>
        </w:rPr>
        <w:t>Travail à faire</w:t>
      </w:r>
    </w:p>
    <w:p w14:paraId="1F8C6C03" w14:textId="48B79DDC" w:rsidR="00CB57DB" w:rsidRDefault="00CB57DB" w:rsidP="00CB57DB">
      <w:pPr>
        <w:jc w:val="both"/>
      </w:pPr>
      <w:r>
        <w:t xml:space="preserve">À l’aide des éléments de contexte présentés précédemment et des annexes </w:t>
      </w:r>
      <w:r>
        <w:t>2 à 4</w:t>
      </w:r>
      <w:r>
        <w:t>, il vous</w:t>
      </w:r>
      <w:r>
        <w:t xml:space="preserve"> </w:t>
      </w:r>
      <w:r>
        <w:t>est demandé de :</w:t>
      </w:r>
    </w:p>
    <w:p w14:paraId="3D62244E" w14:textId="5D0A20BE" w:rsidR="00CB57DB" w:rsidRDefault="00CB57DB" w:rsidP="00CB57DB">
      <w:pPr>
        <w:jc w:val="both"/>
      </w:pPr>
      <w:r>
        <w:t>2. Calculer le montant de la redevance d’assainissement versée en 2023 et en 2024</w:t>
      </w:r>
      <w:r>
        <w:t xml:space="preserve"> </w:t>
      </w:r>
      <w:r>
        <w:t>ainsi que l’écart total sur redevance annuelle versée</w:t>
      </w:r>
      <w:r>
        <w:t xml:space="preserve">. </w:t>
      </w:r>
    </w:p>
    <w:p w14:paraId="79179063" w14:textId="77777777" w:rsidR="00CB57DB" w:rsidRDefault="00CB57DB" w:rsidP="00CB57DB">
      <w:pPr>
        <w:jc w:val="both"/>
      </w:pPr>
      <w:r>
        <w:t>3. Analyser l’évolution du coût de la pollution entre 2023 et 2024. Pour cela :</w:t>
      </w:r>
    </w:p>
    <w:p w14:paraId="7B1DDB78" w14:textId="68970E95" w:rsidR="00CB57DB" w:rsidRDefault="00CB57DB" w:rsidP="00CB57DB">
      <w:pPr>
        <w:jc w:val="both"/>
      </w:pPr>
      <w:r>
        <w:t>a. concevoir un schéma d’analyse de cet écart (identifier les différents sous-écarts et proposer une formule de calcul pour chacun d’entre eux) ;</w:t>
      </w:r>
    </w:p>
    <w:p w14:paraId="437994E9" w14:textId="77777777" w:rsidR="00CB57DB" w:rsidRDefault="00CB57DB" w:rsidP="00CB57DB">
      <w:pPr>
        <w:jc w:val="both"/>
      </w:pPr>
      <w:r>
        <w:t>b. à partir de ce schéma, décomposer l’écart total sur redevance versée ;</w:t>
      </w:r>
    </w:p>
    <w:p w14:paraId="3D16BA07" w14:textId="4B4E70F0" w:rsidR="00CB57DB" w:rsidRDefault="00CB57DB" w:rsidP="00CB57DB">
      <w:pPr>
        <w:jc w:val="both"/>
      </w:pPr>
      <w:r>
        <w:lastRenderedPageBreak/>
        <w:t>c. à partir de l’annexe 5, calculer et analyser les écarts appropriés sur trois mois</w:t>
      </w:r>
      <w:r>
        <w:t xml:space="preserve"> </w:t>
      </w:r>
      <w:r>
        <w:t>significatifs.</w:t>
      </w:r>
    </w:p>
    <w:p w14:paraId="292A9624" w14:textId="55DEC6A7" w:rsidR="00CB57DB" w:rsidRDefault="00CB57DB" w:rsidP="00CB57DB">
      <w:pPr>
        <w:jc w:val="both"/>
      </w:pPr>
      <w:r>
        <w:t>4. Distinguer trois parties prenantes concernées par la réduction de l’impact</w:t>
      </w:r>
      <w:r>
        <w:t xml:space="preserve"> </w:t>
      </w:r>
      <w:r>
        <w:t>environnemental de l’entreprise et analyser leurs attentes respectives.</w:t>
      </w:r>
    </w:p>
    <w:p w14:paraId="2DDB47A3" w14:textId="6C0B8D93" w:rsidR="00CB57DB" w:rsidRDefault="00CB57DB">
      <w:r w:rsidRPr="00CB57DB">
        <w:drawing>
          <wp:inline distT="0" distB="0" distL="0" distR="0" wp14:anchorId="12432004" wp14:editId="3DCC74BA">
            <wp:extent cx="5760720" cy="2410460"/>
            <wp:effectExtent l="0" t="0" r="0" b="8890"/>
            <wp:docPr id="6071437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437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D948" w14:textId="77777777" w:rsidR="00CB57DB" w:rsidRDefault="00CB57DB"/>
    <w:p w14:paraId="595AEF90" w14:textId="058B6CD7" w:rsidR="00025D81" w:rsidRDefault="00CB57DB">
      <w:r w:rsidRPr="00CB57DB">
        <w:drawing>
          <wp:inline distT="0" distB="0" distL="0" distR="0" wp14:anchorId="50DB2E8D" wp14:editId="6DBACFA8">
            <wp:extent cx="5760720" cy="3643630"/>
            <wp:effectExtent l="0" t="0" r="0" b="0"/>
            <wp:docPr id="14367869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869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5C43D" w14:textId="77777777" w:rsidR="00CB57DB" w:rsidRDefault="00CB57DB"/>
    <w:p w14:paraId="47174638" w14:textId="77777777" w:rsidR="00CB57DB" w:rsidRDefault="00CB57DB"/>
    <w:p w14:paraId="54D922E4" w14:textId="77777777" w:rsidR="00CB57DB" w:rsidRDefault="00CB57DB"/>
    <w:p w14:paraId="3F7442C9" w14:textId="77777777" w:rsidR="00CB57DB" w:rsidRDefault="00CB57DB"/>
    <w:p w14:paraId="404B0BB5" w14:textId="15EBF073" w:rsidR="00CB57DB" w:rsidRDefault="00CB57DB">
      <w:r w:rsidRPr="00CB57DB">
        <w:lastRenderedPageBreak/>
        <w:drawing>
          <wp:inline distT="0" distB="0" distL="0" distR="0" wp14:anchorId="17742181" wp14:editId="662E36FB">
            <wp:extent cx="5760720" cy="3427095"/>
            <wp:effectExtent l="0" t="0" r="0" b="1905"/>
            <wp:docPr id="18554782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782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C6D50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5643D"/>
    <w:multiLevelType w:val="hybridMultilevel"/>
    <w:tmpl w:val="7E202802"/>
    <w:lvl w:ilvl="0" w:tplc="DB469794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97250A9"/>
    <w:multiLevelType w:val="hybridMultilevel"/>
    <w:tmpl w:val="1DE05C60"/>
    <w:lvl w:ilvl="0" w:tplc="44142F04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78388937">
    <w:abstractNumId w:val="1"/>
  </w:num>
  <w:num w:numId="2" w16cid:durableId="953365079">
    <w:abstractNumId w:val="2"/>
  </w:num>
  <w:num w:numId="3" w16cid:durableId="224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81"/>
    <w:rsid w:val="00025D81"/>
    <w:rsid w:val="00050769"/>
    <w:rsid w:val="000763E2"/>
    <w:rsid w:val="00140ADC"/>
    <w:rsid w:val="001563A7"/>
    <w:rsid w:val="001F44D3"/>
    <w:rsid w:val="00434C7C"/>
    <w:rsid w:val="004734D8"/>
    <w:rsid w:val="004F0663"/>
    <w:rsid w:val="004F1247"/>
    <w:rsid w:val="00513AA7"/>
    <w:rsid w:val="00586B3F"/>
    <w:rsid w:val="00681AE0"/>
    <w:rsid w:val="00785AFA"/>
    <w:rsid w:val="007B4220"/>
    <w:rsid w:val="008851B3"/>
    <w:rsid w:val="008955A4"/>
    <w:rsid w:val="008D736F"/>
    <w:rsid w:val="008F5E28"/>
    <w:rsid w:val="00912D52"/>
    <w:rsid w:val="009D593F"/>
    <w:rsid w:val="00AA753A"/>
    <w:rsid w:val="00BC03A3"/>
    <w:rsid w:val="00C85027"/>
    <w:rsid w:val="00CB57DB"/>
    <w:rsid w:val="00CF7515"/>
    <w:rsid w:val="00E1335C"/>
    <w:rsid w:val="00E21C5F"/>
    <w:rsid w:val="00F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85AF"/>
  <w15:docId w15:val="{C5516A9F-271A-4653-880F-E8B443F2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B3F"/>
    <w:pPr>
      <w:ind w:left="720"/>
      <w:contextualSpacing/>
    </w:pPr>
  </w:style>
  <w:style w:type="paragraph" w:styleId="Liste">
    <w:name w:val="List"/>
    <w:basedOn w:val="Normal"/>
    <w:uiPriority w:val="99"/>
    <w:unhideWhenUsed/>
    <w:rsid w:val="008851B3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8851B3"/>
    <w:pPr>
      <w:ind w:left="566" w:hanging="283"/>
      <w:contextualSpacing/>
    </w:pPr>
  </w:style>
  <w:style w:type="paragraph" w:styleId="Listepuces">
    <w:name w:val="List Bullet"/>
    <w:basedOn w:val="Normal"/>
    <w:uiPriority w:val="99"/>
    <w:unhideWhenUsed/>
    <w:rsid w:val="008851B3"/>
    <w:pPr>
      <w:numPr>
        <w:numId w:val="3"/>
      </w:numPr>
      <w:contextualSpacing/>
    </w:pPr>
  </w:style>
  <w:style w:type="paragraph" w:styleId="Listecontinue">
    <w:name w:val="List Continue"/>
    <w:basedOn w:val="Normal"/>
    <w:uiPriority w:val="99"/>
    <w:unhideWhenUsed/>
    <w:rsid w:val="008851B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8851B3"/>
    <w:pPr>
      <w:spacing w:after="120"/>
      <w:ind w:left="566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8851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8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Guillaume DUMAS</cp:lastModifiedBy>
  <cp:revision>2</cp:revision>
  <dcterms:created xsi:type="dcterms:W3CDTF">2025-12-02T10:56:00Z</dcterms:created>
  <dcterms:modified xsi:type="dcterms:W3CDTF">2025-12-02T10:56:00Z</dcterms:modified>
</cp:coreProperties>
</file>