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737F5" w14:textId="77777777" w:rsidR="0053291C" w:rsidRDefault="00000000">
      <w:pPr>
        <w:jc w:val="center"/>
      </w:pPr>
      <w:r>
        <w:rPr>
          <w:noProof/>
        </w:rPr>
        <w:drawing>
          <wp:inline distT="0" distB="0" distL="0" distR="0" wp14:anchorId="3DC9E55B" wp14:editId="0570B95E">
            <wp:extent cx="1483995" cy="1314450"/>
            <wp:effectExtent l="0" t="0" r="0" b="0"/>
            <wp:docPr id="1" name="Image 2" descr="Ministère de l'Éducation nationale, de l'Enseignement supérieur et de la Reche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Ministère de l'Éducation nationale, de l'Enseignement supérieur et de la Recherche"/>
                    <pic:cNvPicPr>
                      <a:picLocks noChangeAspect="1" noChangeArrowheads="1"/>
                    </pic:cNvPicPr>
                  </pic:nvPicPr>
                  <pic:blipFill>
                    <a:blip r:embed="rId10"/>
                    <a:stretch>
                      <a:fillRect/>
                    </a:stretch>
                  </pic:blipFill>
                  <pic:spPr bwMode="auto">
                    <a:xfrm>
                      <a:off x="0" y="0"/>
                      <a:ext cx="1483995" cy="1314450"/>
                    </a:xfrm>
                    <a:prstGeom prst="rect">
                      <a:avLst/>
                    </a:prstGeom>
                  </pic:spPr>
                </pic:pic>
              </a:graphicData>
            </a:graphic>
          </wp:inline>
        </w:drawing>
      </w:r>
    </w:p>
    <w:p w14:paraId="065A6748" w14:textId="77777777" w:rsidR="0053291C" w:rsidRDefault="00000000">
      <w:pPr>
        <w:pBdr>
          <w:top w:val="single" w:sz="4" w:space="1" w:color="000000"/>
          <w:left w:val="single" w:sz="4" w:space="4" w:color="000000"/>
          <w:bottom w:val="single" w:sz="4" w:space="1" w:color="000000"/>
          <w:right w:val="single" w:sz="4" w:space="4" w:color="000000"/>
        </w:pBdr>
        <w:spacing w:after="0"/>
        <w:jc w:val="center"/>
      </w:pPr>
      <w:r>
        <w:rPr>
          <w:b/>
          <w:bCs/>
          <w:color w:val="000000" w:themeColor="text1"/>
          <w:sz w:val="28"/>
          <w:szCs w:val="28"/>
        </w:rPr>
        <w:t>DOCUMENT DE TRAVAIL - RÉFÉRENTIEL DE FORMATION PROFESSORAT DU SECOND DEGRÉ</w:t>
      </w:r>
    </w:p>
    <w:p w14:paraId="5538EE40" w14:textId="77777777" w:rsidR="0053291C" w:rsidRDefault="00000000">
      <w:pPr>
        <w:pBdr>
          <w:top w:val="single" w:sz="4" w:space="1" w:color="000000"/>
          <w:left w:val="single" w:sz="4" w:space="4" w:color="000000"/>
          <w:bottom w:val="single" w:sz="4" w:space="1" w:color="000000"/>
          <w:right w:val="single" w:sz="4" w:space="4" w:color="000000"/>
        </w:pBdr>
        <w:spacing w:after="0"/>
        <w:jc w:val="center"/>
      </w:pPr>
      <w:r>
        <w:rPr>
          <w:b/>
          <w:bCs/>
          <w:color w:val="000000" w:themeColor="text1"/>
          <w:sz w:val="28"/>
          <w:szCs w:val="28"/>
        </w:rPr>
        <w:t xml:space="preserve">SCIENCES DE LA VIE ET DE LA TERRE (CAPES) </w:t>
      </w:r>
    </w:p>
    <w:p w14:paraId="0418F6D4" w14:textId="77777777" w:rsidR="0053291C" w:rsidRDefault="00000000">
      <w:pPr>
        <w:spacing w:after="0"/>
        <w:jc w:val="center"/>
        <w:rPr>
          <w:rFonts w:ascii="Calibri" w:hAnsi="Calibri" w:cs="Calibri"/>
          <w:szCs w:val="32"/>
        </w:rPr>
      </w:pPr>
      <w:r>
        <w:rPr>
          <w:rFonts w:cs="Calibri"/>
          <w:szCs w:val="32"/>
        </w:rPr>
        <w:t>Version du 15 octobre 2025</w:t>
      </w:r>
    </w:p>
    <w:p w14:paraId="4CC1D3DE" w14:textId="77777777" w:rsidR="0053291C" w:rsidRDefault="00000000">
      <w:pPr>
        <w:jc w:val="both"/>
        <w:rPr>
          <w:rFonts w:cstheme="minorHAnsi"/>
          <w:szCs w:val="28"/>
        </w:rPr>
      </w:pPr>
      <w:r>
        <w:rPr>
          <w:rFonts w:cstheme="minorHAnsi"/>
          <w:b/>
          <w:bCs/>
          <w:szCs w:val="28"/>
        </w:rPr>
        <w:t xml:space="preserve">Périmètre d’enseignement des sciences de la vie et de la Terre </w:t>
      </w:r>
    </w:p>
    <w:p w14:paraId="42E9D5F9" w14:textId="77777777" w:rsidR="0053291C" w:rsidRDefault="00000000">
      <w:pPr>
        <w:jc w:val="both"/>
        <w:rPr>
          <w:rFonts w:cstheme="minorHAnsi"/>
          <w:szCs w:val="28"/>
        </w:rPr>
      </w:pPr>
      <w:r>
        <w:rPr>
          <w:rFonts w:cstheme="minorHAnsi"/>
          <w:szCs w:val="28"/>
        </w:rPr>
        <w:t xml:space="preserve">Ce référentiel décrit les objectifs de formation de professeurs destinés à enseigner les sciences de la vie et de la Terre (SVT) à tous les niveaux de l’enseignement secondaire : au collège et dans la voie générale du lycée. La discipline SVT est engagée dans de multiples associations interdisciplinaires, notamment en classe de sixième où elle est une composante des enseignements de sciences et technologie, ainsi que dans l’enseignement scientifique du cycle terminal de la voie générale.  </w:t>
      </w:r>
    </w:p>
    <w:p w14:paraId="1FC281A2" w14:textId="77777777" w:rsidR="0053291C" w:rsidRDefault="00000000">
      <w:pPr>
        <w:jc w:val="both"/>
        <w:rPr>
          <w:rFonts w:cstheme="minorHAnsi"/>
          <w:szCs w:val="28"/>
        </w:rPr>
      </w:pPr>
      <w:r>
        <w:rPr>
          <w:rFonts w:cstheme="minorHAnsi"/>
          <w:b/>
          <w:bCs/>
          <w:szCs w:val="28"/>
        </w:rPr>
        <w:t>Enjeux de l’enseignement scolaire de la discipline</w:t>
      </w:r>
    </w:p>
    <w:p w14:paraId="03F3E4F8" w14:textId="504CA088" w:rsidR="0053291C" w:rsidRDefault="00000000">
      <w:pPr>
        <w:jc w:val="both"/>
        <w:rPr>
          <w:rFonts w:cstheme="minorHAnsi"/>
          <w:szCs w:val="28"/>
        </w:rPr>
      </w:pPr>
      <w:r>
        <w:rPr>
          <w:rFonts w:cstheme="minorHAnsi"/>
          <w:szCs w:val="28"/>
        </w:rPr>
        <w:t>Les sciences de la vie et de la Terre (SVT) sont une discipline d’enseignement développant des connaissances et des compétences autour des thématiques suivantes : unité et diversité du vivant, fonctionnement du corps humain et santé, dynamique de la planète Terre</w:t>
      </w:r>
      <w:r w:rsidR="00876F23">
        <w:rPr>
          <w:rFonts w:cstheme="minorHAnsi"/>
          <w:szCs w:val="28"/>
        </w:rPr>
        <w:t xml:space="preserve"> et son histoire</w:t>
      </w:r>
      <w:r>
        <w:rPr>
          <w:rFonts w:cstheme="minorHAnsi"/>
          <w:szCs w:val="28"/>
        </w:rPr>
        <w:t xml:space="preserve">. La biologie des êtres vivants est envisagée de l’échelle de la molécule à celle des écosystèmes avec une attention particulière portée aux interactions au sein des différents niveaux et </w:t>
      </w:r>
      <w:proofErr w:type="spellStart"/>
      <w:r>
        <w:rPr>
          <w:rFonts w:cstheme="minorHAnsi"/>
          <w:szCs w:val="28"/>
        </w:rPr>
        <w:t>entre-eux</w:t>
      </w:r>
      <w:proofErr w:type="spellEnd"/>
      <w:r>
        <w:rPr>
          <w:rFonts w:cstheme="minorHAnsi"/>
          <w:szCs w:val="28"/>
        </w:rPr>
        <w:t>. Le corps humain est étudié dans une logique d’intégration des différentes fonctions biologiques au sein de l’organisme en y associant des enjeux liés à la santé individuelle et collective ainsi qu’à la santé publique. En géosciences, la structure, la dynamique et les interactions des enveloppes externe et interne de la planète Terre sont étudiées et mises en relation avec les enjeux liés à la présence et aux activités humaines.</w:t>
      </w:r>
      <w:r w:rsidR="00876F23">
        <w:rPr>
          <w:rFonts w:cstheme="minorHAnsi"/>
          <w:szCs w:val="28"/>
        </w:rPr>
        <w:t xml:space="preserve"> Le vivant et la planète Terre sont également </w:t>
      </w:r>
      <w:r w:rsidR="00E17D90">
        <w:rPr>
          <w:rFonts w:cstheme="minorHAnsi"/>
          <w:szCs w:val="28"/>
        </w:rPr>
        <w:t>étudiés</w:t>
      </w:r>
      <w:r w:rsidR="00876F23">
        <w:rPr>
          <w:rFonts w:cstheme="minorHAnsi"/>
          <w:szCs w:val="28"/>
        </w:rPr>
        <w:t xml:space="preserve"> dans la perspective historique de leur évolution au cours du temps.</w:t>
      </w:r>
      <w:r>
        <w:rPr>
          <w:rFonts w:cstheme="minorHAnsi"/>
          <w:szCs w:val="28"/>
        </w:rPr>
        <w:t xml:space="preserve"> L’enseignement des SVT est fondé sur l’observation, l’expérimentation, la modélisation, l’exploitation de banques de données qui conduisent à construire avec les élèves les concepts fondamentaux des biosciences et des géosciences. La pluralité des démarches (scientifique, historique, technologique) mobilisées en SVT concourent à montrer la nature et les modes d’élaboration du savoir scientifique. Les concepts développés dans les enseignements de SVT contribuent à appréhender de nombreux enjeux contemporains tels que ceux liés à la biodiversité, au changement climatique, à la transition écologique, à la santé globale, à la disponibilité des ressources non renouvelables minérales et </w:t>
      </w:r>
      <w:r>
        <w:rPr>
          <w:rFonts w:cstheme="minorHAnsi"/>
          <w:szCs w:val="28"/>
        </w:rPr>
        <w:lastRenderedPageBreak/>
        <w:t>organiques. Par leurs modalités d’enseignement et les savoirs proposés, les SVT contribuent ainsi à développer l’esprit critique des élèves et à fonder des comportements individuels et citoyens responsables.</w:t>
      </w:r>
    </w:p>
    <w:p w14:paraId="3EA3ABA7" w14:textId="77777777" w:rsidR="0053291C" w:rsidRDefault="00000000">
      <w:pPr>
        <w:jc w:val="both"/>
        <w:rPr>
          <w:rFonts w:cstheme="minorHAnsi"/>
          <w:b/>
          <w:szCs w:val="28"/>
        </w:rPr>
      </w:pPr>
      <w:r>
        <w:rPr>
          <w:rFonts w:cstheme="minorHAnsi"/>
          <w:b/>
          <w:szCs w:val="28"/>
        </w:rPr>
        <w:t>Visées de la formation des enseignants dans la discipline</w:t>
      </w:r>
    </w:p>
    <w:p w14:paraId="27FCE9EE" w14:textId="77777777" w:rsidR="0053291C" w:rsidRDefault="00000000">
      <w:pPr>
        <w:jc w:val="both"/>
        <w:rPr>
          <w:rFonts w:cstheme="minorHAnsi"/>
          <w:szCs w:val="28"/>
        </w:rPr>
      </w:pPr>
      <w:r>
        <w:rPr>
          <w:rFonts w:cstheme="minorHAnsi"/>
          <w:szCs w:val="28"/>
        </w:rPr>
        <w:t xml:space="preserve">Au cours de sa formation, le professeur de SVT doit acquérir les connaissances et les compétences qu’il mobilisera pour mettre en œuvre des situations d’enseignement favorisant l’apprentissage des savoirs de la discipline par les élèves, la compréhension de la nature du savoir scientifique, la relation entre les savoirs savants et les choix individuels ou collectifs en matière de santé et d’environnement. </w:t>
      </w:r>
    </w:p>
    <w:p w14:paraId="2CA71525" w14:textId="77777777" w:rsidR="0053291C" w:rsidRDefault="00000000">
      <w:pPr>
        <w:jc w:val="both"/>
        <w:rPr>
          <w:rFonts w:cstheme="minorHAnsi"/>
          <w:szCs w:val="28"/>
        </w:rPr>
      </w:pPr>
      <w:r>
        <w:rPr>
          <w:rFonts w:cstheme="minorHAnsi"/>
          <w:szCs w:val="28"/>
        </w:rPr>
        <w:t xml:space="preserve">La formation à la </w:t>
      </w:r>
      <w:r>
        <w:rPr>
          <w:rFonts w:cstheme="minorHAnsi"/>
          <w:bCs/>
          <w:szCs w:val="28"/>
        </w:rPr>
        <w:t>démarche scientifique</w:t>
      </w:r>
      <w:r>
        <w:rPr>
          <w:rFonts w:cstheme="minorHAnsi"/>
          <w:szCs w:val="28"/>
        </w:rPr>
        <w:t xml:space="preserve"> constitue un objectif majeur de formation dans tous les programmes de sciences de la vie et de la Terre de l’enseignement secondaire. La formation doit donc dispenser une présentation explicite des caractéristiques de cette démarche ainsi que du statut particulier du savoir scientifique et de son élaboration collective. Certains attendus sont transversaux et concernent également d’autres disciplines (physique-chimie, philosophie, histoire-géographie notamment). Des modules interdisciplinaires pourront être organisés, notamment dans l’esprit de l’enseignement scientifique du cycle terminal de la voie générale. </w:t>
      </w:r>
    </w:p>
    <w:p w14:paraId="20E3036F" w14:textId="77777777" w:rsidR="0053291C" w:rsidRDefault="00000000">
      <w:pPr>
        <w:jc w:val="both"/>
        <w:rPr>
          <w:rFonts w:cstheme="minorHAnsi"/>
          <w:szCs w:val="28"/>
        </w:rPr>
      </w:pPr>
      <w:r>
        <w:rPr>
          <w:rFonts w:cstheme="minorHAnsi"/>
          <w:b/>
          <w:bCs/>
          <w:szCs w:val="28"/>
        </w:rPr>
        <w:t xml:space="preserve">Progressivité et repères sur l’organisation de la formation </w:t>
      </w:r>
    </w:p>
    <w:p w14:paraId="40078EBE" w14:textId="77777777" w:rsidR="0053291C" w:rsidRDefault="00000000">
      <w:pPr>
        <w:jc w:val="both"/>
        <w:rPr>
          <w:rFonts w:cstheme="minorHAnsi"/>
          <w:szCs w:val="28"/>
        </w:rPr>
      </w:pPr>
      <w:r>
        <w:t xml:space="preserve">À l’entrée en master, </w:t>
      </w:r>
      <w:r>
        <w:rPr>
          <w:rFonts w:cstheme="minorHAnsi"/>
          <w:szCs w:val="28"/>
        </w:rPr>
        <w:t>il est attendu que les étudiants aient acquis des savoirs généraux en sciences de la vie et en sciences de la Terre. Ces connaissances doivent se fonder sur des faits et des données scientifiques qui conduisent ainsi à pouvoir argumenter les concepts et les théories développés. La maitrise des méthodes et des techniques d’investigation en biologie et en géosciences est également attendue à l</w:t>
      </w:r>
      <w:r>
        <w:rPr>
          <w:rFonts w:eastAsia="Calibri" w:cstheme="minorHAnsi"/>
          <w:szCs w:val="28"/>
        </w:rPr>
        <w:t>’entrée en master</w:t>
      </w:r>
      <w:r>
        <w:rPr>
          <w:rFonts w:cstheme="minorHAnsi"/>
          <w:szCs w:val="28"/>
        </w:rPr>
        <w:t xml:space="preserve">. Les étudiants doivent maitriser différentes formes de discours scientifiques, à l’écrit comme à l’oral, et proposer des représentations graphiques variées et pertinentes en fonction de l’argumentation qu’ils mettent en œuvre. </w:t>
      </w:r>
    </w:p>
    <w:p w14:paraId="7CFBEB8E" w14:textId="77777777" w:rsidR="0053291C" w:rsidRDefault="00000000">
      <w:pPr>
        <w:jc w:val="both"/>
        <w:rPr>
          <w:rFonts w:cstheme="minorHAnsi"/>
          <w:szCs w:val="28"/>
        </w:rPr>
      </w:pPr>
      <w:r>
        <w:rPr>
          <w:rFonts w:cstheme="minorHAnsi"/>
          <w:szCs w:val="28"/>
        </w:rPr>
        <w:t xml:space="preserve">En master, le référentiel propose une consolidation des savoirs relatifs aux thèmes abordés dans les programmes de SVT du second degré et dans les référentiels qui associent les SVT. Selon le parcours initial des étudiants, cette consolidation peut être modulée pour renforcer les savoirs a priori moins maitrisés. En M2E, les dimensions didactique et pédagogique sont pleinement investies afin d’intégrer les savoirs disciplinaires à l’élaboration de situations d’enseignement-apprentissage et d’évaluation. La prise en compte du volet éducatif des enseignements est essentielle au regard des enjeux sociétaux contemporains associés à la discipline SVT. La formation doit envisager les relations des SVT aux autres disciplines d’enseignement par le biais d’enseignements partagés, de projets interdisciplinaires, de parcours éducatifs. Le rôle du professeur au sein de son établissement comme acteur de l’orientation des élèves est souligné. </w:t>
      </w:r>
    </w:p>
    <w:p w14:paraId="6788B34D" w14:textId="77777777" w:rsidR="0053291C" w:rsidRDefault="00000000">
      <w:pPr>
        <w:jc w:val="both"/>
      </w:pPr>
      <w:r>
        <w:t xml:space="preserve">En formation continuée, outre l’approfondissement des compétences travaillées en licence et en master, le professeur développe une pratique autonome dans l'élaboration et la programmation de ses enseignements ainsi que dans la recherche de données et de sources fiables pour enrichir sa pratique professionnelle et actualiser ses connaissances scientifiques. Enfin, le professeur doit dans cette phase initiale de son parcours s’inscrire dans un collectif de </w:t>
      </w:r>
      <w:proofErr w:type="gramStart"/>
      <w:r>
        <w:lastRenderedPageBreak/>
        <w:t>travail</w:t>
      </w:r>
      <w:proofErr w:type="gramEnd"/>
      <w:r>
        <w:t xml:space="preserve"> au sein de son établissement avec les professeurs de sa discipline avec les professeurs de sa discipline, les enseignants des autres champs disciplinaires, plus largement l'ensemble des personnels présents en établissement, tous contribuant à la formation et aux apprentissages des élèves. </w:t>
      </w:r>
    </w:p>
    <w:p w14:paraId="02536F76" w14:textId="77777777" w:rsidR="0053291C" w:rsidRDefault="0053291C">
      <w:pPr>
        <w:jc w:val="both"/>
        <w:rPr>
          <w:rFonts w:cstheme="minorHAnsi"/>
          <w:szCs w:val="28"/>
        </w:rPr>
      </w:pPr>
    </w:p>
    <w:tbl>
      <w:tblPr>
        <w:tblW w:w="5000" w:type="pct"/>
        <w:tblInd w:w="70" w:type="dxa"/>
        <w:tblLayout w:type="fixed"/>
        <w:tblCellMar>
          <w:left w:w="70" w:type="dxa"/>
          <w:right w:w="70" w:type="dxa"/>
        </w:tblCellMar>
        <w:tblLook w:val="04A0" w:firstRow="1" w:lastRow="0" w:firstColumn="1" w:lastColumn="0" w:noHBand="0" w:noVBand="1"/>
      </w:tblPr>
      <w:tblGrid>
        <w:gridCol w:w="6997"/>
        <w:gridCol w:w="6997"/>
      </w:tblGrid>
      <w:tr w:rsidR="0053291C" w14:paraId="232C553D" w14:textId="77777777">
        <w:trPr>
          <w:trHeight w:val="141"/>
        </w:trPr>
        <w:tc>
          <w:tcPr>
            <w:tcW w:w="7001" w:type="dxa"/>
            <w:tcBorders>
              <w:top w:val="single" w:sz="4" w:space="0" w:color="000000"/>
              <w:left w:val="single" w:sz="4" w:space="0" w:color="000000"/>
              <w:bottom w:val="single" w:sz="4" w:space="0" w:color="000000"/>
              <w:right w:val="single" w:sz="4" w:space="0" w:color="000000"/>
            </w:tcBorders>
          </w:tcPr>
          <w:p w14:paraId="55E7B737" w14:textId="77777777" w:rsidR="0053291C" w:rsidRDefault="00000000">
            <w:pPr>
              <w:spacing w:after="0" w:line="240" w:lineRule="auto"/>
              <w:jc w:val="center"/>
              <w:rPr>
                <w:sz w:val="32"/>
                <w:szCs w:val="32"/>
              </w:rPr>
            </w:pPr>
            <w:r>
              <w:rPr>
                <w:rFonts w:eastAsia="Times New Roman" w:cs="Arial"/>
                <w:b/>
                <w:bCs/>
                <w:color w:val="000000" w:themeColor="text1"/>
                <w:sz w:val="32"/>
                <w:szCs w:val="32"/>
                <w:lang w:eastAsia="fr-FR"/>
              </w:rPr>
              <w:t>Attendus à l’entrée en master</w:t>
            </w:r>
          </w:p>
        </w:tc>
        <w:tc>
          <w:tcPr>
            <w:tcW w:w="7002" w:type="dxa"/>
            <w:tcBorders>
              <w:top w:val="single" w:sz="4" w:space="0" w:color="000000"/>
              <w:left w:val="single" w:sz="4" w:space="0" w:color="000000"/>
              <w:bottom w:val="single" w:sz="4" w:space="0" w:color="000000"/>
              <w:right w:val="single" w:sz="4" w:space="0" w:color="000000"/>
            </w:tcBorders>
          </w:tcPr>
          <w:p w14:paraId="356C9F69" w14:textId="77777777" w:rsidR="0053291C" w:rsidRDefault="00000000">
            <w:pPr>
              <w:spacing w:after="0" w:line="240" w:lineRule="auto"/>
              <w:jc w:val="center"/>
              <w:rPr>
                <w:sz w:val="32"/>
                <w:szCs w:val="32"/>
              </w:rPr>
            </w:pPr>
            <w:r>
              <w:rPr>
                <w:rFonts w:eastAsia="Times New Roman" w:cs="Arial"/>
                <w:b/>
                <w:bCs/>
                <w:color w:val="000000" w:themeColor="text1"/>
                <w:sz w:val="32"/>
                <w:szCs w:val="32"/>
                <w:lang w:eastAsia="fr-FR"/>
              </w:rPr>
              <w:t>Attendus en fin de master</w:t>
            </w:r>
          </w:p>
        </w:tc>
      </w:tr>
      <w:tr w:rsidR="0053291C" w14:paraId="779BC832" w14:textId="77777777">
        <w:trPr>
          <w:trHeight w:val="287"/>
        </w:trPr>
        <w:tc>
          <w:tcPr>
            <w:tcW w:w="14003"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6CED3AF" w14:textId="77777777" w:rsidR="0053291C" w:rsidRDefault="00000000">
            <w:pPr>
              <w:pStyle w:val="Paragraphedeliste"/>
              <w:jc w:val="center"/>
              <w:rPr>
                <w:rFonts w:eastAsia="Times New Roman" w:cs="Arial"/>
                <w:b/>
                <w:bCs/>
                <w:caps/>
                <w:color w:val="0070C0"/>
                <w:sz w:val="28"/>
                <w:szCs w:val="20"/>
                <w:lang w:eastAsia="fr-FR"/>
              </w:rPr>
            </w:pPr>
            <w:r>
              <w:rPr>
                <w:rFonts w:eastAsia="Times New Roman" w:cs="Arial"/>
                <w:b/>
                <w:bCs/>
                <w:caps/>
                <w:color w:val="0070C0"/>
                <w:sz w:val="28"/>
                <w:szCs w:val="20"/>
                <w:lang w:eastAsia="fr-FR"/>
              </w:rPr>
              <w:t>BIOCHIMIE, BIOLOGIE CELLULAIRE ET MOLÉCULAIRE</w:t>
            </w:r>
          </w:p>
        </w:tc>
      </w:tr>
      <w:tr w:rsidR="0053291C" w14:paraId="67F10966" w14:textId="77777777">
        <w:trPr>
          <w:trHeight w:val="567"/>
        </w:trPr>
        <w:tc>
          <w:tcPr>
            <w:tcW w:w="7001" w:type="dxa"/>
            <w:tcBorders>
              <w:top w:val="single" w:sz="4" w:space="0" w:color="000000"/>
              <w:left w:val="single" w:sz="4" w:space="0" w:color="000000"/>
              <w:bottom w:val="single" w:sz="4" w:space="0" w:color="000000"/>
              <w:right w:val="single" w:sz="4" w:space="0" w:color="000000"/>
            </w:tcBorders>
          </w:tcPr>
          <w:p w14:paraId="2E5C2E76" w14:textId="77777777" w:rsidR="0053291C" w:rsidRDefault="00000000">
            <w:pPr>
              <w:spacing w:after="0" w:line="240" w:lineRule="auto"/>
              <w:rPr>
                <w:rFonts w:eastAsia="Times New Roman" w:cs="Arial"/>
                <w:b/>
                <w:bCs/>
                <w:color w:val="000000" w:themeColor="text1"/>
                <w:sz w:val="20"/>
                <w:szCs w:val="20"/>
                <w:lang w:eastAsia="fr-FR"/>
              </w:rPr>
            </w:pPr>
            <w:r>
              <w:rPr>
                <w:rFonts w:eastAsia="Times New Roman" w:cs="Arial"/>
                <w:b/>
                <w:bCs/>
                <w:color w:val="000000" w:themeColor="text1"/>
                <w:sz w:val="20"/>
                <w:szCs w:val="20"/>
                <w:lang w:eastAsia="fr-FR"/>
              </w:rPr>
              <w:t>Organisation fonctionnelle des molécules du vivant</w:t>
            </w:r>
          </w:p>
          <w:p w14:paraId="216F27EE"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olor w:val="000000" w:themeColor="text1"/>
                <w:sz w:val="20"/>
                <w:szCs w:val="20"/>
                <w:lang w:eastAsia="fr-FR"/>
              </w:rPr>
              <w:t xml:space="preserve">• </w:t>
            </w:r>
            <w:r>
              <w:rPr>
                <w:rFonts w:eastAsia="Times New Roman" w:cs="Arial"/>
                <w:bCs/>
                <w:color w:val="000000" w:themeColor="text1"/>
                <w:sz w:val="20"/>
                <w:szCs w:val="20"/>
                <w:lang w:eastAsia="fr-FR"/>
              </w:rPr>
              <w:t>Relier les constituants du vivant et leurs propriétés</w:t>
            </w:r>
          </w:p>
          <w:p w14:paraId="405B9EBE" w14:textId="77777777" w:rsidR="0053291C" w:rsidRDefault="00000000">
            <w:pPr>
              <w:spacing w:after="0" w:line="240" w:lineRule="auto"/>
              <w:ind w:left="629" w:hanging="629"/>
              <w:rPr>
                <w:rFonts w:eastAsia="Times New Roman" w:cs="Arial"/>
                <w:i/>
                <w:color w:val="000000" w:themeColor="text1"/>
                <w:sz w:val="20"/>
                <w:szCs w:val="20"/>
                <w:lang w:eastAsia="fr-FR"/>
              </w:rPr>
            </w:pPr>
            <w:r>
              <w:rPr>
                <w:rFonts w:eastAsia="Times New Roman" w:cs="Arial"/>
                <w:i/>
                <w:color w:val="000000" w:themeColor="text1"/>
                <w:sz w:val="20"/>
                <w:szCs w:val="20"/>
                <w:lang w:eastAsia="fr-FR"/>
              </w:rPr>
              <w:tab/>
            </w:r>
            <w:proofErr w:type="gramStart"/>
            <w:r>
              <w:rPr>
                <w:rFonts w:eastAsia="Times New Roman" w:cs="Arial"/>
                <w:i/>
                <w:color w:val="000000" w:themeColor="text1"/>
                <w:sz w:val="20"/>
                <w:szCs w:val="20"/>
                <w:lang w:eastAsia="fr-FR"/>
              </w:rPr>
              <w:t>diversité</w:t>
            </w:r>
            <w:proofErr w:type="gramEnd"/>
            <w:r>
              <w:rPr>
                <w:rFonts w:eastAsia="Times New Roman" w:cs="Arial"/>
                <w:i/>
                <w:color w:val="000000" w:themeColor="text1"/>
                <w:sz w:val="20"/>
                <w:szCs w:val="20"/>
                <w:lang w:eastAsia="fr-FR"/>
              </w:rPr>
              <w:t xml:space="preserve"> des constituants minéraux et organiques du vivant ; propriétés de la molécule d’eau ; liaisons fortes et faibles.</w:t>
            </w:r>
          </w:p>
          <w:p w14:paraId="15E5AB3A" w14:textId="77777777" w:rsidR="0053291C" w:rsidRDefault="00000000">
            <w:pPr>
              <w:spacing w:after="0" w:line="240" w:lineRule="auto"/>
              <w:ind w:left="629" w:hanging="629"/>
              <w:rPr>
                <w:rFonts w:eastAsia="Times New Roman" w:cs="Arial"/>
                <w:i/>
                <w:color w:val="000000" w:themeColor="text1"/>
                <w:sz w:val="20"/>
                <w:szCs w:val="20"/>
                <w:lang w:eastAsia="fr-FR"/>
              </w:rPr>
            </w:pPr>
            <w:r>
              <w:rPr>
                <w:rFonts w:eastAsia="Times New Roman" w:cs="Arial"/>
                <w:i/>
                <w:color w:val="000000" w:themeColor="text1"/>
                <w:sz w:val="20"/>
                <w:szCs w:val="20"/>
                <w:lang w:eastAsia="fr-FR"/>
              </w:rPr>
              <w:tab/>
            </w:r>
            <w:proofErr w:type="gramStart"/>
            <w:r>
              <w:rPr>
                <w:rFonts w:eastAsia="Times New Roman" w:cs="Arial"/>
                <w:i/>
                <w:color w:val="000000" w:themeColor="text1"/>
                <w:sz w:val="20"/>
                <w:szCs w:val="20"/>
                <w:lang w:eastAsia="fr-FR"/>
              </w:rPr>
              <w:t>méthodes</w:t>
            </w:r>
            <w:proofErr w:type="gramEnd"/>
            <w:r>
              <w:rPr>
                <w:rFonts w:eastAsia="Times New Roman" w:cs="Arial"/>
                <w:i/>
                <w:color w:val="000000" w:themeColor="text1"/>
                <w:sz w:val="20"/>
                <w:szCs w:val="20"/>
                <w:lang w:eastAsia="fr-FR"/>
              </w:rPr>
              <w:t xml:space="preserve"> et techniques de caractérisation des constituants du vivant.</w:t>
            </w:r>
          </w:p>
          <w:p w14:paraId="26E69F7F"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olor w:val="000000" w:themeColor="text1"/>
                <w:sz w:val="20"/>
                <w:szCs w:val="20"/>
                <w:lang w:eastAsia="fr-FR"/>
              </w:rPr>
              <w:t>•</w:t>
            </w:r>
            <w:r>
              <w:rPr>
                <w:rFonts w:eastAsia="Times New Roman"/>
                <w:strike/>
                <w:color w:val="000000" w:themeColor="text1"/>
                <w:sz w:val="20"/>
                <w:szCs w:val="20"/>
                <w:lang w:eastAsia="fr-FR"/>
              </w:rPr>
              <w:t xml:space="preserve"> </w:t>
            </w:r>
            <w:r>
              <w:rPr>
                <w:rFonts w:eastAsia="Times New Roman" w:cs="Arial"/>
                <w:bCs/>
                <w:color w:val="000000" w:themeColor="text1"/>
                <w:sz w:val="20"/>
                <w:szCs w:val="20"/>
                <w:lang w:eastAsia="fr-FR"/>
              </w:rPr>
              <w:t>Caractériser les grandes familles de molécules du vivant : structure, propriétés, fonctions</w:t>
            </w:r>
          </w:p>
          <w:p w14:paraId="7881934A" w14:textId="77777777" w:rsidR="0053291C" w:rsidRDefault="00000000">
            <w:pPr>
              <w:spacing w:after="0" w:line="240" w:lineRule="auto"/>
              <w:ind w:left="629" w:hanging="629"/>
              <w:rPr>
                <w:rFonts w:eastAsia="Times New Roman" w:cs="Arial"/>
                <w:i/>
                <w:color w:val="000000" w:themeColor="text1"/>
                <w:sz w:val="20"/>
                <w:szCs w:val="20"/>
                <w:lang w:eastAsia="fr-FR"/>
              </w:rPr>
            </w:pPr>
            <w:r>
              <w:rPr>
                <w:rFonts w:eastAsia="Times New Roman" w:cs="Arial"/>
                <w:i/>
                <w:color w:val="000000" w:themeColor="text1"/>
                <w:sz w:val="20"/>
                <w:szCs w:val="20"/>
                <w:lang w:eastAsia="fr-FR"/>
              </w:rPr>
              <w:tab/>
            </w:r>
            <w:proofErr w:type="gramStart"/>
            <w:r>
              <w:rPr>
                <w:rFonts w:eastAsia="Times New Roman" w:cs="Arial"/>
                <w:i/>
                <w:color w:val="000000" w:themeColor="text1"/>
                <w:sz w:val="20"/>
                <w:szCs w:val="20"/>
                <w:lang w:eastAsia="fr-FR"/>
              </w:rPr>
              <w:t>lipides</w:t>
            </w:r>
            <w:proofErr w:type="gramEnd"/>
            <w:r>
              <w:rPr>
                <w:rFonts w:eastAsia="Times New Roman" w:cs="Arial"/>
                <w:i/>
                <w:color w:val="000000" w:themeColor="text1"/>
                <w:sz w:val="20"/>
                <w:szCs w:val="20"/>
                <w:lang w:eastAsia="fr-FR"/>
              </w:rPr>
              <w:t> ; oses, diosides et polyosides, nucléotides et acides nucléiques ; acides aminés et protéines ; vitamines.</w:t>
            </w:r>
          </w:p>
          <w:p w14:paraId="1DFC7B04" w14:textId="77777777" w:rsidR="0053291C" w:rsidRDefault="0053291C">
            <w:pPr>
              <w:spacing w:after="0" w:line="240" w:lineRule="auto"/>
              <w:rPr>
                <w:rFonts w:eastAsia="Times New Roman" w:cs="Arial"/>
                <w:color w:val="000000" w:themeColor="text1"/>
                <w:sz w:val="20"/>
                <w:szCs w:val="20"/>
                <w:lang w:eastAsia="fr-FR"/>
              </w:rPr>
            </w:pPr>
          </w:p>
          <w:p w14:paraId="7A0808F7" w14:textId="77777777" w:rsidR="0053291C" w:rsidRDefault="00000000">
            <w:pPr>
              <w:spacing w:after="0" w:line="240" w:lineRule="auto"/>
              <w:rPr>
                <w:rFonts w:eastAsia="Times New Roman" w:cs="Arial"/>
                <w:b/>
                <w:color w:val="000000" w:themeColor="text1"/>
                <w:sz w:val="20"/>
                <w:szCs w:val="20"/>
                <w:lang w:eastAsia="fr-FR"/>
              </w:rPr>
            </w:pPr>
            <w:r>
              <w:rPr>
                <w:rFonts w:eastAsia="Times New Roman" w:cs="Arial"/>
                <w:b/>
                <w:color w:val="000000" w:themeColor="text1"/>
                <w:sz w:val="20"/>
                <w:szCs w:val="20"/>
                <w:lang w:eastAsia="fr-FR"/>
              </w:rPr>
              <w:t>Cellule et environnement cellulaire</w:t>
            </w:r>
          </w:p>
          <w:p w14:paraId="214CD4A2"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olor w:val="000000" w:themeColor="text1"/>
                <w:sz w:val="20"/>
                <w:szCs w:val="20"/>
                <w:lang w:eastAsia="fr-FR"/>
              </w:rPr>
              <w:t xml:space="preserve">• </w:t>
            </w:r>
            <w:r>
              <w:rPr>
                <w:rFonts w:eastAsia="Times New Roman" w:cs="Arial"/>
                <w:bCs/>
                <w:color w:val="000000" w:themeColor="text1"/>
                <w:sz w:val="20"/>
                <w:szCs w:val="20"/>
                <w:lang w:eastAsia="fr-FR"/>
              </w:rPr>
              <w:t>Décrire l’organisation fonctionnelle des cellules</w:t>
            </w:r>
          </w:p>
          <w:p w14:paraId="1B8609B8" w14:textId="77777777" w:rsidR="0053291C" w:rsidRDefault="00000000">
            <w:pPr>
              <w:spacing w:after="0" w:line="240" w:lineRule="auto"/>
              <w:ind w:left="708"/>
              <w:rPr>
                <w:rFonts w:eastAsia="Times New Roman" w:cs="Arial"/>
                <w:bCs/>
                <w:i/>
                <w:color w:val="000000" w:themeColor="text1"/>
                <w:sz w:val="20"/>
                <w:szCs w:val="20"/>
                <w:lang w:eastAsia="fr-FR"/>
              </w:rPr>
            </w:pPr>
            <w:proofErr w:type="gramStart"/>
            <w:r>
              <w:rPr>
                <w:rFonts w:eastAsia="Times New Roman" w:cs="Arial"/>
                <w:bCs/>
                <w:i/>
                <w:color w:val="000000" w:themeColor="text1"/>
                <w:sz w:val="20"/>
                <w:szCs w:val="20"/>
                <w:lang w:eastAsia="fr-FR"/>
              </w:rPr>
              <w:t>cellules</w:t>
            </w:r>
            <w:proofErr w:type="gramEnd"/>
            <w:r>
              <w:rPr>
                <w:rFonts w:eastAsia="Times New Roman" w:cs="Arial"/>
                <w:bCs/>
                <w:i/>
                <w:color w:val="000000" w:themeColor="text1"/>
                <w:sz w:val="20"/>
                <w:szCs w:val="20"/>
                <w:lang w:eastAsia="fr-FR"/>
              </w:rPr>
              <w:t xml:space="preserve"> procaryotes et eucaryotes ; flux cellulaires ; diversité et complémentarité des compartiments cellulaires ; structure et rôle des filaments du cytosquelette ; spécialisation cellulaire ; polarité cellulaire.</w:t>
            </w:r>
          </w:p>
          <w:p w14:paraId="002F9A89" w14:textId="77777777" w:rsidR="0053291C" w:rsidRDefault="00000000">
            <w:pPr>
              <w:spacing w:after="0" w:line="240" w:lineRule="auto"/>
              <w:ind w:left="708"/>
              <w:rPr>
                <w:rFonts w:eastAsia="Times New Roman" w:cs="Arial"/>
                <w:bCs/>
                <w:i/>
                <w:color w:val="000000" w:themeColor="text1"/>
                <w:sz w:val="20"/>
                <w:szCs w:val="20"/>
                <w:lang w:eastAsia="fr-FR"/>
              </w:rPr>
            </w:pPr>
            <w:proofErr w:type="gramStart"/>
            <w:r>
              <w:rPr>
                <w:rFonts w:eastAsia="Times New Roman" w:cs="Arial"/>
                <w:bCs/>
                <w:i/>
                <w:color w:val="000000" w:themeColor="text1"/>
                <w:sz w:val="20"/>
                <w:szCs w:val="20"/>
                <w:lang w:eastAsia="fr-FR"/>
              </w:rPr>
              <w:t>méthodes</w:t>
            </w:r>
            <w:proofErr w:type="gramEnd"/>
            <w:r>
              <w:rPr>
                <w:rFonts w:eastAsia="Times New Roman" w:cs="Arial"/>
                <w:bCs/>
                <w:i/>
                <w:color w:val="000000" w:themeColor="text1"/>
                <w:sz w:val="20"/>
                <w:szCs w:val="20"/>
                <w:lang w:eastAsia="fr-FR"/>
              </w:rPr>
              <w:t xml:space="preserve"> et techniques d’observation des cellules et de leurs ultrastructures à différentes échelles</w:t>
            </w:r>
          </w:p>
          <w:p w14:paraId="3D482035" w14:textId="77777777" w:rsidR="0053291C" w:rsidRDefault="0053291C">
            <w:pPr>
              <w:spacing w:after="0" w:line="240" w:lineRule="auto"/>
              <w:ind w:left="708"/>
              <w:rPr>
                <w:rFonts w:eastAsia="Times New Roman" w:cs="Arial"/>
                <w:color w:val="000000" w:themeColor="text1"/>
                <w:sz w:val="20"/>
                <w:szCs w:val="20"/>
                <w:lang w:eastAsia="fr-FR"/>
              </w:rPr>
            </w:pPr>
          </w:p>
          <w:p w14:paraId="13087211"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olor w:val="000000" w:themeColor="text1"/>
                <w:sz w:val="20"/>
                <w:szCs w:val="20"/>
                <w:lang w:eastAsia="fr-FR"/>
              </w:rPr>
              <w:t xml:space="preserve">• </w:t>
            </w:r>
            <w:r>
              <w:rPr>
                <w:rFonts w:eastAsia="Times New Roman" w:cs="Arial"/>
                <w:bCs/>
                <w:color w:val="000000" w:themeColor="text1"/>
                <w:sz w:val="20"/>
                <w:szCs w:val="20"/>
                <w:lang w:eastAsia="fr-FR"/>
              </w:rPr>
              <w:t>Mettre en relation les caractéristiques des membranes biologiques et leur rôle dans les échanges membranaires</w:t>
            </w:r>
          </w:p>
          <w:p w14:paraId="460CABC0"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structure</w:t>
            </w:r>
            <w:proofErr w:type="gramEnd"/>
            <w:r>
              <w:rPr>
                <w:rFonts w:eastAsia="Times New Roman" w:cs="Arial"/>
                <w:i/>
                <w:color w:val="000000" w:themeColor="text1"/>
                <w:sz w:val="20"/>
                <w:szCs w:val="20"/>
                <w:lang w:eastAsia="fr-FR"/>
              </w:rPr>
              <w:t xml:space="preserve">, propriétés et rôles des membranes biologiques ; fluidité membranaire ; diversité et rôles des protéines membranaires ; perméabilité et échanges membranaires ; </w:t>
            </w:r>
            <w:proofErr w:type="spellStart"/>
            <w:r>
              <w:rPr>
                <w:rFonts w:eastAsia="Times New Roman" w:cs="Arial"/>
                <w:i/>
                <w:color w:val="000000" w:themeColor="text1"/>
                <w:sz w:val="20"/>
                <w:szCs w:val="20"/>
                <w:lang w:eastAsia="fr-FR"/>
              </w:rPr>
              <w:t>cytoses</w:t>
            </w:r>
            <w:proofErr w:type="spellEnd"/>
            <w:r>
              <w:rPr>
                <w:rFonts w:eastAsia="Times New Roman" w:cs="Arial"/>
                <w:i/>
                <w:color w:val="000000" w:themeColor="text1"/>
                <w:sz w:val="20"/>
                <w:szCs w:val="20"/>
                <w:lang w:eastAsia="fr-FR"/>
              </w:rPr>
              <w:t>.</w:t>
            </w:r>
          </w:p>
          <w:p w14:paraId="6F25B9B7" w14:textId="77777777" w:rsidR="0053291C" w:rsidRDefault="0053291C">
            <w:pPr>
              <w:spacing w:after="0" w:line="240" w:lineRule="auto"/>
              <w:rPr>
                <w:rFonts w:eastAsia="Times New Roman" w:cs="Arial"/>
                <w:color w:val="000000" w:themeColor="text1"/>
                <w:sz w:val="20"/>
                <w:szCs w:val="20"/>
                <w:lang w:eastAsia="fr-FR"/>
              </w:rPr>
            </w:pPr>
          </w:p>
          <w:p w14:paraId="1552A0F0"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color w:val="000000" w:themeColor="text1"/>
                <w:sz w:val="20"/>
                <w:szCs w:val="20"/>
                <w:lang w:eastAsia="fr-FR"/>
              </w:rPr>
              <w:t xml:space="preserve">• </w:t>
            </w:r>
            <w:r>
              <w:rPr>
                <w:rFonts w:eastAsia="Times New Roman" w:cs="Arial"/>
                <w:bCs/>
                <w:color w:val="000000" w:themeColor="text1"/>
                <w:sz w:val="20"/>
                <w:szCs w:val="20"/>
                <w:lang w:eastAsia="fr-FR"/>
              </w:rPr>
              <w:t>Caractériser l’organisation des cellules au sein d’un organisme</w:t>
            </w:r>
          </w:p>
          <w:p w14:paraId="1DF4C99E"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jonctions</w:t>
            </w:r>
            <w:proofErr w:type="gramEnd"/>
            <w:r>
              <w:rPr>
                <w:rFonts w:eastAsia="Times New Roman" w:cs="Arial"/>
                <w:i/>
                <w:color w:val="000000" w:themeColor="text1"/>
                <w:sz w:val="20"/>
                <w:szCs w:val="20"/>
                <w:lang w:eastAsia="fr-FR"/>
              </w:rPr>
              <w:t xml:space="preserve"> intercellulaires ; matrices extracellulaires ; interactions protéines-membranaires-matrice ; modalités de communications intercellulaires ; </w:t>
            </w:r>
            <w:r>
              <w:rPr>
                <w:rFonts w:eastAsia="Times New Roman" w:cs="Arial"/>
                <w:i/>
                <w:color w:val="000000" w:themeColor="text1"/>
                <w:sz w:val="20"/>
                <w:szCs w:val="20"/>
                <w:lang w:eastAsia="fr-FR"/>
              </w:rPr>
              <w:lastRenderedPageBreak/>
              <w:t>récepteurs membranaires ; transduction intracellulaire des messagers chimiques.</w:t>
            </w:r>
          </w:p>
          <w:p w14:paraId="52E76F3D" w14:textId="77777777" w:rsidR="0053291C" w:rsidRDefault="0053291C">
            <w:pPr>
              <w:spacing w:after="0" w:line="240" w:lineRule="auto"/>
              <w:ind w:left="708"/>
              <w:rPr>
                <w:rFonts w:eastAsia="Times New Roman" w:cs="Arial"/>
                <w:i/>
                <w:color w:val="000000" w:themeColor="text1"/>
                <w:sz w:val="20"/>
                <w:szCs w:val="20"/>
                <w:lang w:eastAsia="fr-FR"/>
              </w:rPr>
            </w:pPr>
          </w:p>
          <w:p w14:paraId="13A363E2" w14:textId="77777777" w:rsidR="0053291C" w:rsidRDefault="00000000">
            <w:pPr>
              <w:spacing w:after="0" w:line="240" w:lineRule="auto"/>
              <w:rPr>
                <w:rFonts w:eastAsia="Times New Roman" w:cs="Arial"/>
                <w:b/>
                <w:bCs/>
                <w:color w:val="000000" w:themeColor="text1"/>
                <w:sz w:val="20"/>
                <w:szCs w:val="20"/>
                <w:lang w:eastAsia="fr-FR"/>
              </w:rPr>
            </w:pPr>
            <w:r>
              <w:rPr>
                <w:rFonts w:eastAsia="Times New Roman" w:cs="Arial"/>
                <w:b/>
                <w:bCs/>
                <w:color w:val="000000" w:themeColor="text1"/>
                <w:sz w:val="20"/>
                <w:szCs w:val="20"/>
                <w:lang w:eastAsia="fr-FR"/>
              </w:rPr>
              <w:t>Le métabolisme cellulaire</w:t>
            </w:r>
          </w:p>
          <w:p w14:paraId="7E3B9E14"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olor w:val="000000" w:themeColor="text1"/>
                <w:sz w:val="20"/>
                <w:szCs w:val="20"/>
                <w:lang w:eastAsia="fr-FR"/>
              </w:rPr>
              <w:t xml:space="preserve">• </w:t>
            </w:r>
            <w:r>
              <w:rPr>
                <w:rFonts w:eastAsia="Times New Roman" w:cs="Arial"/>
                <w:bCs/>
                <w:color w:val="000000" w:themeColor="text1"/>
                <w:sz w:val="20"/>
                <w:szCs w:val="20"/>
                <w:lang w:eastAsia="fr-FR"/>
              </w:rPr>
              <w:t>Caractériser</w:t>
            </w:r>
            <w:r>
              <w:rPr>
                <w:rFonts w:eastAsia="Times New Roman" w:cs="Arial"/>
                <w:bCs/>
                <w:strike/>
                <w:color w:val="000000" w:themeColor="text1"/>
                <w:sz w:val="20"/>
                <w:szCs w:val="20"/>
                <w:lang w:eastAsia="fr-FR"/>
              </w:rPr>
              <w:t xml:space="preserve"> </w:t>
            </w:r>
            <w:r>
              <w:rPr>
                <w:rFonts w:eastAsia="Times New Roman" w:cs="Arial"/>
                <w:bCs/>
                <w:color w:val="000000" w:themeColor="text1"/>
                <w:sz w:val="20"/>
                <w:szCs w:val="20"/>
                <w:lang w:eastAsia="fr-FR"/>
              </w:rPr>
              <w:t>la diversité des sources de matière et expliquer les processus de transferts d’énergie</w:t>
            </w:r>
          </w:p>
          <w:p w14:paraId="502C6252"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autotrophie</w:t>
            </w:r>
            <w:proofErr w:type="gramEnd"/>
            <w:r>
              <w:rPr>
                <w:rFonts w:eastAsia="Times New Roman" w:cs="Arial"/>
                <w:i/>
                <w:color w:val="000000" w:themeColor="text1"/>
                <w:sz w:val="20"/>
                <w:szCs w:val="20"/>
                <w:lang w:eastAsia="fr-FR"/>
              </w:rPr>
              <w:t xml:space="preserve"> – hétérotrophie ; conversions et couplages énergétiques ; modalités de production de pouvoir réducteur et d’ATP ; mécanismes cellulaires et moléculaires de la photosynthèse ; organisation fonctionnelle des mitochondrie et chloroplaste ; approvisionnement en matière organique par les cellules.</w:t>
            </w:r>
          </w:p>
          <w:p w14:paraId="51C4C3C5" w14:textId="77777777" w:rsidR="0053291C" w:rsidRDefault="0053291C">
            <w:pPr>
              <w:spacing w:after="0" w:line="240" w:lineRule="auto"/>
              <w:rPr>
                <w:rFonts w:eastAsia="Times New Roman" w:cs="Arial"/>
                <w:color w:val="000000" w:themeColor="text1"/>
                <w:sz w:val="20"/>
                <w:szCs w:val="20"/>
                <w:lang w:eastAsia="fr-FR"/>
              </w:rPr>
            </w:pPr>
          </w:p>
          <w:p w14:paraId="0497508F"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olor w:val="000000" w:themeColor="text1"/>
                <w:sz w:val="20"/>
                <w:szCs w:val="20"/>
                <w:lang w:eastAsia="fr-FR"/>
              </w:rPr>
              <w:t>•</w:t>
            </w:r>
            <w:r>
              <w:rPr>
                <w:rFonts w:eastAsia="Times New Roman"/>
                <w:strike/>
                <w:color w:val="000000" w:themeColor="text1"/>
                <w:sz w:val="20"/>
                <w:szCs w:val="20"/>
                <w:lang w:eastAsia="fr-FR"/>
              </w:rPr>
              <w:t xml:space="preserve"> </w:t>
            </w:r>
            <w:r>
              <w:rPr>
                <w:rFonts w:eastAsia="Times New Roman" w:cs="Arial"/>
                <w:bCs/>
                <w:color w:val="000000" w:themeColor="text1"/>
                <w:sz w:val="20"/>
                <w:szCs w:val="20"/>
                <w:lang w:eastAsia="fr-FR"/>
              </w:rPr>
              <w:t>Décrire le devenir de la matière organique</w:t>
            </w:r>
          </w:p>
          <w:p w14:paraId="3BFA3852"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modalités</w:t>
            </w:r>
            <w:proofErr w:type="gramEnd"/>
            <w:r>
              <w:rPr>
                <w:rFonts w:eastAsia="Times New Roman" w:cs="Arial"/>
                <w:i/>
                <w:color w:val="000000" w:themeColor="text1"/>
                <w:sz w:val="20"/>
                <w:szCs w:val="20"/>
                <w:lang w:eastAsia="fr-FR"/>
              </w:rPr>
              <w:t xml:space="preserve"> de biosynthèse, de stockage, et d’exportation de la matière organique ; voies cataboliques régénératrices d’ATP (localisation, bilan de matière et d’énergie) ; interconnexions entre voies métaboliques et molécules carrefour</w:t>
            </w:r>
          </w:p>
          <w:p w14:paraId="094F6860"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caractérisation</w:t>
            </w:r>
            <w:proofErr w:type="gramEnd"/>
            <w:r>
              <w:rPr>
                <w:rFonts w:eastAsia="Times New Roman" w:cs="Arial"/>
                <w:i/>
                <w:color w:val="000000" w:themeColor="text1"/>
                <w:sz w:val="20"/>
                <w:szCs w:val="20"/>
                <w:lang w:eastAsia="fr-FR"/>
              </w:rPr>
              <w:t xml:space="preserve"> des réserves cellulaires ; identification de métabolismes.</w:t>
            </w:r>
          </w:p>
          <w:p w14:paraId="4663E266" w14:textId="77777777" w:rsidR="0053291C" w:rsidRDefault="0053291C">
            <w:pPr>
              <w:spacing w:after="0" w:line="240" w:lineRule="auto"/>
              <w:rPr>
                <w:rFonts w:eastAsia="Times New Roman" w:cs="Arial"/>
                <w:color w:val="000000" w:themeColor="text1"/>
                <w:sz w:val="20"/>
                <w:szCs w:val="20"/>
                <w:lang w:eastAsia="fr-FR"/>
              </w:rPr>
            </w:pPr>
          </w:p>
          <w:p w14:paraId="00F12D63" w14:textId="77777777" w:rsidR="0053291C" w:rsidRDefault="00000000">
            <w:pPr>
              <w:spacing w:after="0" w:line="240" w:lineRule="auto"/>
              <w:rPr>
                <w:rFonts w:eastAsia="Times New Roman" w:cs="Arial"/>
                <w:bCs/>
                <w:strike/>
                <w:color w:val="000000" w:themeColor="text1"/>
                <w:sz w:val="20"/>
                <w:szCs w:val="20"/>
                <w:lang w:eastAsia="fr-FR"/>
              </w:rPr>
            </w:pPr>
            <w:r>
              <w:rPr>
                <w:rFonts w:eastAsia="Times New Roman"/>
                <w:color w:val="000000" w:themeColor="text1"/>
                <w:sz w:val="20"/>
                <w:szCs w:val="20"/>
                <w:lang w:eastAsia="fr-FR"/>
              </w:rPr>
              <w:t xml:space="preserve">• </w:t>
            </w:r>
            <w:r>
              <w:rPr>
                <w:rFonts w:eastAsia="Times New Roman" w:cs="Arial"/>
                <w:bCs/>
                <w:color w:val="000000" w:themeColor="text1"/>
                <w:sz w:val="20"/>
                <w:szCs w:val="20"/>
                <w:lang w:eastAsia="fr-FR"/>
              </w:rPr>
              <w:t>Caractériser les spécificités structures-fonctions des enzymes allostériques et michaeliennes dans la catalyse des réactions</w:t>
            </w:r>
          </w:p>
          <w:p w14:paraId="3F66E9A2"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cinétique</w:t>
            </w:r>
            <w:proofErr w:type="gramEnd"/>
            <w:r>
              <w:rPr>
                <w:rFonts w:eastAsia="Times New Roman" w:cs="Arial"/>
                <w:i/>
                <w:color w:val="000000" w:themeColor="text1"/>
                <w:sz w:val="20"/>
                <w:szCs w:val="20"/>
                <w:lang w:eastAsia="fr-FR"/>
              </w:rPr>
              <w:t xml:space="preserve"> enzymatique et paramètres associés ; comportement michaelien ou allostérique ; relations structure-activité enzymatique ; facteurs physiques et chimiques de modulation de l’activité enzymatique.</w:t>
            </w:r>
          </w:p>
          <w:p w14:paraId="6A1DCE4E"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méthodes</w:t>
            </w:r>
            <w:proofErr w:type="gramEnd"/>
            <w:r>
              <w:rPr>
                <w:rFonts w:eastAsia="Times New Roman" w:cs="Arial"/>
                <w:i/>
                <w:color w:val="000000" w:themeColor="text1"/>
                <w:sz w:val="20"/>
                <w:szCs w:val="20"/>
                <w:lang w:eastAsia="fr-FR"/>
              </w:rPr>
              <w:t xml:space="preserve"> et technique d’étude de l’activité enzymatique.</w:t>
            </w:r>
          </w:p>
          <w:p w14:paraId="14808591" w14:textId="77777777" w:rsidR="0053291C" w:rsidRDefault="0053291C">
            <w:pPr>
              <w:spacing w:after="0" w:line="240" w:lineRule="auto"/>
              <w:rPr>
                <w:rFonts w:eastAsia="Times New Roman" w:cs="Arial"/>
                <w:color w:val="000000" w:themeColor="text1"/>
                <w:sz w:val="20"/>
                <w:szCs w:val="20"/>
                <w:lang w:eastAsia="fr-FR"/>
              </w:rPr>
            </w:pPr>
          </w:p>
          <w:p w14:paraId="2190CF7D" w14:textId="77777777" w:rsidR="0053291C" w:rsidRDefault="00000000">
            <w:pPr>
              <w:spacing w:after="0" w:line="240" w:lineRule="auto"/>
              <w:rPr>
                <w:rFonts w:eastAsia="Times New Roman" w:cs="Arial"/>
                <w:b/>
                <w:bCs/>
                <w:color w:val="000000" w:themeColor="text1"/>
                <w:sz w:val="20"/>
                <w:szCs w:val="20"/>
                <w:lang w:eastAsia="fr-FR"/>
              </w:rPr>
            </w:pPr>
            <w:r>
              <w:rPr>
                <w:rFonts w:eastAsia="Times New Roman" w:cs="Arial"/>
                <w:b/>
                <w:bCs/>
                <w:color w:val="000000" w:themeColor="text1"/>
                <w:sz w:val="20"/>
                <w:szCs w:val="20"/>
                <w:lang w:eastAsia="fr-FR"/>
              </w:rPr>
              <w:t>Génomique structurale et fonctionnelle</w:t>
            </w:r>
          </w:p>
          <w:p w14:paraId="4B74B0A5"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olor w:val="000000" w:themeColor="text1"/>
                <w:sz w:val="20"/>
                <w:szCs w:val="20"/>
                <w:lang w:eastAsia="fr-FR"/>
              </w:rPr>
              <w:t xml:space="preserve">• </w:t>
            </w:r>
            <w:r>
              <w:rPr>
                <w:rFonts w:eastAsia="Times New Roman" w:cs="Arial"/>
                <w:bCs/>
                <w:color w:val="000000" w:themeColor="text1"/>
                <w:sz w:val="20"/>
                <w:szCs w:val="20"/>
                <w:lang w:eastAsia="fr-FR"/>
              </w:rPr>
              <w:t>Décrire l’organisation des génomes</w:t>
            </w:r>
          </w:p>
          <w:p w14:paraId="56A999A9"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organisation</w:t>
            </w:r>
            <w:proofErr w:type="gramEnd"/>
            <w:r>
              <w:rPr>
                <w:rFonts w:eastAsia="Times New Roman" w:cs="Arial"/>
                <w:i/>
                <w:color w:val="000000" w:themeColor="text1"/>
                <w:sz w:val="20"/>
                <w:szCs w:val="20"/>
                <w:lang w:eastAsia="fr-FR"/>
              </w:rPr>
              <w:t xml:space="preserve"> structurale et fonctionnelle du génome des bactéries, des Eucaryotes et des virus.</w:t>
            </w:r>
          </w:p>
          <w:p w14:paraId="4378BB91"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techniques</w:t>
            </w:r>
            <w:proofErr w:type="gramEnd"/>
            <w:r>
              <w:rPr>
                <w:rFonts w:eastAsia="Times New Roman" w:cs="Arial"/>
                <w:i/>
                <w:color w:val="000000" w:themeColor="text1"/>
                <w:sz w:val="20"/>
                <w:szCs w:val="20"/>
                <w:lang w:eastAsia="fr-FR"/>
              </w:rPr>
              <w:t xml:space="preserve"> de séquençage (données, exploitation)</w:t>
            </w:r>
          </w:p>
          <w:p w14:paraId="09C074FB"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électrophorèse</w:t>
            </w:r>
            <w:proofErr w:type="gramEnd"/>
            <w:r>
              <w:rPr>
                <w:rFonts w:eastAsia="Times New Roman" w:cs="Arial"/>
                <w:i/>
                <w:color w:val="000000" w:themeColor="text1"/>
                <w:sz w:val="20"/>
                <w:szCs w:val="20"/>
                <w:lang w:eastAsia="fr-FR"/>
              </w:rPr>
              <w:t xml:space="preserve">, </w:t>
            </w:r>
            <w:proofErr w:type="spellStart"/>
            <w:r>
              <w:rPr>
                <w:rFonts w:eastAsia="Times New Roman" w:cs="Arial"/>
                <w:i/>
                <w:color w:val="000000" w:themeColor="text1"/>
                <w:sz w:val="20"/>
                <w:szCs w:val="20"/>
                <w:lang w:eastAsia="fr-FR"/>
              </w:rPr>
              <w:t>southern</w:t>
            </w:r>
            <w:proofErr w:type="spellEnd"/>
            <w:r>
              <w:rPr>
                <w:rFonts w:eastAsia="Times New Roman" w:cs="Arial"/>
                <w:i/>
                <w:color w:val="000000" w:themeColor="text1"/>
                <w:sz w:val="20"/>
                <w:szCs w:val="20"/>
                <w:lang w:eastAsia="fr-FR"/>
              </w:rPr>
              <w:t>-</w:t>
            </w:r>
            <w:proofErr w:type="spellStart"/>
            <w:r>
              <w:rPr>
                <w:rFonts w:eastAsia="Times New Roman" w:cs="Arial"/>
                <w:i/>
                <w:color w:val="000000" w:themeColor="text1"/>
                <w:sz w:val="20"/>
                <w:szCs w:val="20"/>
                <w:lang w:eastAsia="fr-FR"/>
              </w:rPr>
              <w:t>northern</w:t>
            </w:r>
            <w:proofErr w:type="spellEnd"/>
            <w:r>
              <w:rPr>
                <w:rFonts w:eastAsia="Times New Roman" w:cs="Arial"/>
                <w:i/>
                <w:color w:val="000000" w:themeColor="text1"/>
                <w:sz w:val="20"/>
                <w:szCs w:val="20"/>
                <w:lang w:eastAsia="fr-FR"/>
              </w:rPr>
              <w:t>-western blot, PCR, clonage, mutagenèse, transgenèse, expression hétérologue</w:t>
            </w:r>
          </w:p>
          <w:p w14:paraId="375489B7" w14:textId="77777777" w:rsidR="0053291C" w:rsidRDefault="0053291C">
            <w:pPr>
              <w:spacing w:after="0" w:line="240" w:lineRule="auto"/>
              <w:rPr>
                <w:rFonts w:eastAsia="Times New Roman" w:cs="Arial"/>
                <w:color w:val="000000" w:themeColor="text1"/>
                <w:sz w:val="20"/>
                <w:szCs w:val="20"/>
                <w:lang w:eastAsia="fr-FR"/>
              </w:rPr>
            </w:pPr>
          </w:p>
          <w:p w14:paraId="413404BA"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color w:val="000000" w:themeColor="text1"/>
                <w:sz w:val="20"/>
                <w:szCs w:val="20"/>
                <w:lang w:eastAsia="fr-FR"/>
              </w:rPr>
              <w:t xml:space="preserve">• </w:t>
            </w:r>
            <w:r>
              <w:rPr>
                <w:rFonts w:eastAsia="Times New Roman" w:cs="Arial"/>
                <w:bCs/>
                <w:color w:val="000000" w:themeColor="text1"/>
                <w:sz w:val="20"/>
                <w:szCs w:val="20"/>
                <w:lang w:eastAsia="fr-FR"/>
              </w:rPr>
              <w:t>Expliquer les processus à l’origine de la transmission et l’expression de l’information génétique</w:t>
            </w:r>
          </w:p>
          <w:p w14:paraId="03A625D8" w14:textId="77777777" w:rsidR="0053291C" w:rsidRDefault="00000000">
            <w:pPr>
              <w:spacing w:after="0" w:line="240" w:lineRule="auto"/>
              <w:ind w:left="708"/>
              <w:rPr>
                <w:rFonts w:eastAsia="Times New Roman" w:cs="Arial"/>
                <w:b/>
                <w:bCs/>
                <w:i/>
                <w:color w:val="000000" w:themeColor="text1"/>
                <w:sz w:val="20"/>
                <w:szCs w:val="20"/>
                <w:lang w:eastAsia="fr-FR"/>
              </w:rPr>
            </w:pPr>
            <w:proofErr w:type="gramStart"/>
            <w:r>
              <w:rPr>
                <w:rFonts w:eastAsia="Times New Roman" w:cs="Arial"/>
                <w:i/>
                <w:color w:val="000000" w:themeColor="text1"/>
                <w:sz w:val="20"/>
                <w:szCs w:val="20"/>
                <w:lang w:eastAsia="fr-FR"/>
              </w:rPr>
              <w:lastRenderedPageBreak/>
              <w:t>réplication</w:t>
            </w:r>
            <w:proofErr w:type="gramEnd"/>
            <w:r>
              <w:rPr>
                <w:rFonts w:eastAsia="Times New Roman" w:cs="Arial"/>
                <w:i/>
                <w:color w:val="000000" w:themeColor="text1"/>
                <w:sz w:val="20"/>
                <w:szCs w:val="20"/>
                <w:lang w:eastAsia="fr-FR"/>
              </w:rPr>
              <w:t xml:space="preserve"> semi-conservative ; enzymes et facteurs de la réplication ; cycle cellulaire et points de contrôle ; mitose et méiose</w:t>
            </w:r>
          </w:p>
          <w:p w14:paraId="180693E2"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transcriptome</w:t>
            </w:r>
            <w:proofErr w:type="gramEnd"/>
            <w:r>
              <w:rPr>
                <w:rFonts w:eastAsia="Times New Roman" w:cs="Arial"/>
                <w:i/>
                <w:color w:val="000000" w:themeColor="text1"/>
                <w:sz w:val="20"/>
                <w:szCs w:val="20"/>
                <w:lang w:eastAsia="fr-FR"/>
              </w:rPr>
              <w:t xml:space="preserve"> – protéome ; transcription ; maturation des transcrits ; traduction ; modifications post-traductionnelles ; diversité des ARN ; modalités de contrôle de l’expression génétique</w:t>
            </w:r>
          </w:p>
          <w:p w14:paraId="4F63F25C" w14:textId="77777777" w:rsidR="0053291C" w:rsidRDefault="0053291C">
            <w:pPr>
              <w:spacing w:after="0" w:line="240" w:lineRule="auto"/>
              <w:rPr>
                <w:rFonts w:eastAsia="Times New Roman" w:cs="Arial"/>
                <w:color w:val="000000" w:themeColor="text1"/>
                <w:sz w:val="20"/>
                <w:szCs w:val="20"/>
                <w:lang w:eastAsia="fr-FR"/>
              </w:rPr>
            </w:pPr>
          </w:p>
          <w:p w14:paraId="4855822C"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color w:val="000000" w:themeColor="text1"/>
                <w:sz w:val="20"/>
                <w:szCs w:val="20"/>
                <w:lang w:eastAsia="fr-FR"/>
              </w:rPr>
              <w:t xml:space="preserve">• </w:t>
            </w:r>
            <w:r>
              <w:rPr>
                <w:rFonts w:eastAsia="Times New Roman" w:cs="Arial"/>
                <w:bCs/>
                <w:color w:val="000000" w:themeColor="text1"/>
                <w:sz w:val="20"/>
                <w:szCs w:val="20"/>
                <w:lang w:eastAsia="fr-FR"/>
              </w:rPr>
              <w:t>Expliquer les processus à l’origine de la diversification des génomes</w:t>
            </w:r>
          </w:p>
          <w:p w14:paraId="136FA828"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diversité</w:t>
            </w:r>
            <w:proofErr w:type="gramEnd"/>
            <w:r>
              <w:rPr>
                <w:rFonts w:eastAsia="Times New Roman" w:cs="Arial"/>
                <w:i/>
                <w:color w:val="000000" w:themeColor="text1"/>
                <w:sz w:val="20"/>
                <w:szCs w:val="20"/>
                <w:lang w:eastAsia="fr-FR"/>
              </w:rPr>
              <w:t xml:space="preserve"> des mutations ; analyse de croisements et brassages des génomes ; transferts génétiques horizontaux.</w:t>
            </w:r>
          </w:p>
        </w:tc>
        <w:tc>
          <w:tcPr>
            <w:tcW w:w="7002" w:type="dxa"/>
            <w:tcBorders>
              <w:top w:val="single" w:sz="4" w:space="0" w:color="000000"/>
              <w:left w:val="single" w:sz="4" w:space="0" w:color="000000"/>
              <w:bottom w:val="single" w:sz="4" w:space="0" w:color="000000"/>
              <w:right w:val="single" w:sz="4" w:space="0" w:color="000000"/>
            </w:tcBorders>
          </w:tcPr>
          <w:p w14:paraId="3D92B5A9" w14:textId="77777777" w:rsidR="0053291C" w:rsidRDefault="0053291C">
            <w:pPr>
              <w:spacing w:after="0" w:line="240" w:lineRule="auto"/>
              <w:rPr>
                <w:rFonts w:eastAsia="Times New Roman" w:cs="Arial"/>
                <w:color w:val="000000" w:themeColor="text1"/>
                <w:sz w:val="20"/>
                <w:lang w:eastAsia="fr-FR"/>
              </w:rPr>
            </w:pPr>
          </w:p>
          <w:p w14:paraId="404FF7E6" w14:textId="77777777" w:rsidR="0053291C" w:rsidRDefault="00000000">
            <w:pPr>
              <w:spacing w:after="0" w:line="240" w:lineRule="auto"/>
              <w:rPr>
                <w:rFonts w:eastAsia="Times New Roman" w:cs="Arial"/>
                <w:color w:val="000000" w:themeColor="text1"/>
                <w:sz w:val="20"/>
                <w:lang w:eastAsia="fr-FR"/>
              </w:rPr>
            </w:pPr>
            <w:r>
              <w:rPr>
                <w:rFonts w:eastAsia="Times New Roman" w:cs="Arial"/>
                <w:color w:val="000000" w:themeColor="text1"/>
                <w:sz w:val="20"/>
                <w:lang w:eastAsia="fr-FR"/>
              </w:rPr>
              <w:t>• Consolider ses connaissances en biochimie, en particulier les relations structure/fonction pour les enseigner au lycée.</w:t>
            </w:r>
          </w:p>
          <w:p w14:paraId="56E614C9" w14:textId="77777777" w:rsidR="0053291C" w:rsidRDefault="00000000">
            <w:pPr>
              <w:spacing w:after="0" w:line="240" w:lineRule="auto"/>
              <w:rPr>
                <w:rFonts w:eastAsia="Times New Roman" w:cs="Arial"/>
                <w:color w:val="000000" w:themeColor="text1"/>
                <w:sz w:val="20"/>
                <w:lang w:eastAsia="fr-FR"/>
              </w:rPr>
            </w:pPr>
            <w:r>
              <w:rPr>
                <w:rFonts w:eastAsia="Times New Roman" w:cs="Arial"/>
                <w:color w:val="000000" w:themeColor="text1"/>
                <w:sz w:val="20"/>
                <w:lang w:eastAsia="fr-FR"/>
              </w:rPr>
              <w:t>• Approfondir sa maîtrise des techniques pour enseigner les méthodes de caractérisation et de quantification d’abondance des molécules du vivant.</w:t>
            </w:r>
          </w:p>
          <w:p w14:paraId="53B841E1" w14:textId="77777777" w:rsidR="0053291C" w:rsidRDefault="00000000">
            <w:pPr>
              <w:spacing w:after="0" w:line="240" w:lineRule="auto"/>
              <w:rPr>
                <w:rFonts w:cs="Arial"/>
                <w:sz w:val="20"/>
              </w:rPr>
            </w:pPr>
            <w:r>
              <w:rPr>
                <w:rFonts w:eastAsia="Times New Roman" w:cs="Arial"/>
                <w:color w:val="000000" w:themeColor="text1"/>
                <w:sz w:val="20"/>
                <w:lang w:eastAsia="fr-FR"/>
              </w:rPr>
              <w:t xml:space="preserve">• </w:t>
            </w:r>
            <w:r>
              <w:rPr>
                <w:rFonts w:cs="Arial"/>
                <w:sz w:val="20"/>
              </w:rPr>
              <w:t>Exploiter les outils de modélisation moléculaire pour mettre en évidence les propriétés des biomolécules seules ou associées.</w:t>
            </w:r>
          </w:p>
          <w:p w14:paraId="5EC42CED" w14:textId="77777777" w:rsidR="0053291C" w:rsidRDefault="0053291C">
            <w:pPr>
              <w:spacing w:after="0" w:line="240" w:lineRule="auto"/>
              <w:rPr>
                <w:rFonts w:eastAsia="Times New Roman" w:cs="Arial"/>
                <w:color w:val="000000" w:themeColor="text1"/>
                <w:sz w:val="20"/>
                <w:lang w:eastAsia="fr-FR"/>
              </w:rPr>
            </w:pPr>
          </w:p>
          <w:p w14:paraId="26FC7849" w14:textId="77777777" w:rsidR="0053291C" w:rsidRDefault="0053291C">
            <w:pPr>
              <w:spacing w:after="0" w:line="240" w:lineRule="auto"/>
              <w:rPr>
                <w:rFonts w:eastAsia="Times New Roman" w:cs="Arial"/>
                <w:color w:val="000000" w:themeColor="text1"/>
                <w:sz w:val="20"/>
                <w:lang w:eastAsia="fr-FR"/>
              </w:rPr>
            </w:pPr>
          </w:p>
          <w:p w14:paraId="3E9F497C" w14:textId="77777777" w:rsidR="0053291C" w:rsidRDefault="0053291C">
            <w:pPr>
              <w:spacing w:after="0" w:line="240" w:lineRule="auto"/>
              <w:rPr>
                <w:rFonts w:cs="Arial"/>
                <w:sz w:val="20"/>
              </w:rPr>
            </w:pPr>
          </w:p>
          <w:p w14:paraId="7FD2E007" w14:textId="77777777" w:rsidR="0053291C" w:rsidRDefault="0053291C">
            <w:pPr>
              <w:spacing w:after="0" w:line="240" w:lineRule="auto"/>
              <w:rPr>
                <w:rFonts w:cs="Arial"/>
                <w:sz w:val="20"/>
              </w:rPr>
            </w:pPr>
          </w:p>
          <w:p w14:paraId="57E95F68" w14:textId="77777777" w:rsidR="0053291C" w:rsidRDefault="0053291C">
            <w:pPr>
              <w:spacing w:after="0" w:line="240" w:lineRule="auto"/>
              <w:rPr>
                <w:rFonts w:cs="Arial"/>
                <w:sz w:val="20"/>
              </w:rPr>
            </w:pPr>
          </w:p>
          <w:p w14:paraId="2EFE0428" w14:textId="77777777" w:rsidR="0053291C" w:rsidRDefault="00000000">
            <w:pPr>
              <w:spacing w:after="0" w:line="240" w:lineRule="auto"/>
              <w:rPr>
                <w:rFonts w:cs="Arial"/>
                <w:sz w:val="20"/>
              </w:rPr>
            </w:pPr>
            <w:r>
              <w:rPr>
                <w:rFonts w:cs="Arial"/>
                <w:sz w:val="20"/>
              </w:rPr>
              <w:t>• Enrichir sa connaissance des cellules et de leur biologie et faire le lien avec les évolutions des techniques d’investigation.</w:t>
            </w:r>
          </w:p>
          <w:p w14:paraId="61F2312B" w14:textId="77777777" w:rsidR="0053291C" w:rsidRDefault="00000000">
            <w:pPr>
              <w:spacing w:after="0" w:line="240" w:lineRule="auto"/>
              <w:rPr>
                <w:rFonts w:cs="Arial"/>
                <w:sz w:val="20"/>
              </w:rPr>
            </w:pPr>
            <w:r>
              <w:rPr>
                <w:rFonts w:cs="Arial"/>
                <w:sz w:val="20"/>
              </w:rPr>
              <w:t>• Mobiliser des banques de données en ligne pour illustrer la spécialisation moléculaire et cellulaire.</w:t>
            </w:r>
          </w:p>
          <w:p w14:paraId="23553922" w14:textId="77777777" w:rsidR="0053291C" w:rsidRDefault="0053291C">
            <w:pPr>
              <w:spacing w:after="0" w:line="240" w:lineRule="auto"/>
              <w:rPr>
                <w:rFonts w:cs="Arial"/>
                <w:sz w:val="20"/>
              </w:rPr>
            </w:pPr>
          </w:p>
          <w:p w14:paraId="177D8028" w14:textId="77777777" w:rsidR="0053291C" w:rsidRDefault="0053291C">
            <w:pPr>
              <w:spacing w:after="0" w:line="240" w:lineRule="auto"/>
              <w:rPr>
                <w:rFonts w:cs="Arial"/>
                <w:sz w:val="20"/>
              </w:rPr>
            </w:pPr>
          </w:p>
          <w:p w14:paraId="44AA37DA" w14:textId="77777777" w:rsidR="0053291C" w:rsidRDefault="0053291C">
            <w:pPr>
              <w:spacing w:after="0" w:line="240" w:lineRule="auto"/>
              <w:rPr>
                <w:rFonts w:cs="Arial"/>
                <w:sz w:val="20"/>
              </w:rPr>
            </w:pPr>
          </w:p>
          <w:p w14:paraId="512D7E4F" w14:textId="77777777" w:rsidR="0053291C" w:rsidRDefault="0053291C">
            <w:pPr>
              <w:spacing w:after="0" w:line="240" w:lineRule="auto"/>
              <w:rPr>
                <w:rFonts w:cs="Arial"/>
                <w:sz w:val="20"/>
              </w:rPr>
            </w:pPr>
          </w:p>
          <w:p w14:paraId="59538DEA" w14:textId="77777777" w:rsidR="0053291C" w:rsidRDefault="00000000">
            <w:pPr>
              <w:spacing w:after="0" w:line="240" w:lineRule="auto"/>
              <w:rPr>
                <w:rFonts w:cs="Arial"/>
                <w:sz w:val="20"/>
              </w:rPr>
            </w:pPr>
            <w:r>
              <w:rPr>
                <w:rFonts w:cs="Arial"/>
                <w:sz w:val="20"/>
              </w:rPr>
              <w:t>• Approfondir ses connaissances sur les transferts membranaires pour les envisager sous l’angle thermodynamique, cinétique et moléculaire (modalités de transfert).</w:t>
            </w:r>
          </w:p>
          <w:p w14:paraId="75783574" w14:textId="77777777" w:rsidR="0053291C" w:rsidRDefault="0053291C">
            <w:pPr>
              <w:spacing w:after="0" w:line="240" w:lineRule="auto"/>
              <w:rPr>
                <w:rFonts w:cs="Arial"/>
                <w:sz w:val="20"/>
              </w:rPr>
            </w:pPr>
          </w:p>
          <w:p w14:paraId="1FA78F1D" w14:textId="77777777" w:rsidR="0053291C" w:rsidRDefault="00000000">
            <w:pPr>
              <w:spacing w:after="0" w:line="240" w:lineRule="auto"/>
              <w:rPr>
                <w:rFonts w:cs="Arial"/>
                <w:sz w:val="20"/>
              </w:rPr>
            </w:pPr>
            <w:r>
              <w:rPr>
                <w:rFonts w:cs="Arial"/>
                <w:sz w:val="20"/>
              </w:rPr>
              <w:t>• Proposer des situations d’enseignement conduisant à distinguer les échelles et à intégrer la notion de cellule à la notion de tissus - d’organes - d’appareils - d’organismes</w:t>
            </w:r>
          </w:p>
          <w:p w14:paraId="7A2A1BA1" w14:textId="77777777" w:rsidR="0053291C" w:rsidRDefault="00000000">
            <w:pPr>
              <w:spacing w:after="0" w:line="240" w:lineRule="auto"/>
              <w:rPr>
                <w:rFonts w:cs="Arial"/>
                <w:sz w:val="20"/>
              </w:rPr>
            </w:pPr>
            <w:r>
              <w:rPr>
                <w:rFonts w:cs="Arial"/>
                <w:sz w:val="20"/>
              </w:rPr>
              <w:lastRenderedPageBreak/>
              <w:t>• Mobiliser ses connaissances sur les communications intercellulaires dans le contexte des grandes fonctions à l’échelle de l’organisme chez les vertébrés et les angiospermes.</w:t>
            </w:r>
          </w:p>
          <w:p w14:paraId="3C72F65C" w14:textId="77777777" w:rsidR="0053291C" w:rsidRDefault="0053291C">
            <w:pPr>
              <w:spacing w:after="0" w:line="240" w:lineRule="auto"/>
              <w:rPr>
                <w:rFonts w:cs="Arial"/>
                <w:sz w:val="20"/>
              </w:rPr>
            </w:pPr>
          </w:p>
          <w:p w14:paraId="2161FF77" w14:textId="77777777" w:rsidR="0053291C" w:rsidRDefault="0053291C">
            <w:pPr>
              <w:spacing w:after="0" w:line="240" w:lineRule="auto"/>
              <w:rPr>
                <w:rFonts w:cs="Arial"/>
                <w:sz w:val="20"/>
              </w:rPr>
            </w:pPr>
          </w:p>
          <w:p w14:paraId="47923C1E" w14:textId="77777777" w:rsidR="0053291C" w:rsidRDefault="0053291C">
            <w:pPr>
              <w:spacing w:after="0" w:line="240" w:lineRule="auto"/>
              <w:rPr>
                <w:rFonts w:cs="Arial"/>
                <w:sz w:val="20"/>
              </w:rPr>
            </w:pPr>
          </w:p>
          <w:p w14:paraId="5019141A" w14:textId="77777777" w:rsidR="0053291C" w:rsidRDefault="00000000">
            <w:pPr>
              <w:spacing w:after="0" w:line="240" w:lineRule="auto"/>
              <w:rPr>
                <w:rFonts w:cs="Arial"/>
                <w:sz w:val="20"/>
              </w:rPr>
            </w:pPr>
            <w:r>
              <w:rPr>
                <w:rFonts w:cs="Arial"/>
                <w:sz w:val="20"/>
              </w:rPr>
              <w:t>• Consolider sa maîtrise du fonctionnement des expérimentations assistées par ordinateur pour faire caractériser aux élèves des réactions métaboliques</w:t>
            </w:r>
          </w:p>
          <w:p w14:paraId="6D25150A" w14:textId="77777777" w:rsidR="0053291C" w:rsidRDefault="00000000">
            <w:pPr>
              <w:spacing w:after="0" w:line="240" w:lineRule="auto"/>
              <w:rPr>
                <w:rFonts w:cs="Arial"/>
                <w:sz w:val="20"/>
              </w:rPr>
            </w:pPr>
            <w:r>
              <w:rPr>
                <w:rFonts w:cs="Arial"/>
                <w:sz w:val="20"/>
              </w:rPr>
              <w:t>• Mobiliser et consolider ses connaissances pour établir la diversité des types trophiques, la mettre en relation avec le monde microbien, les écosystèmes qui en découlent et l’évolution chimique des enveloppes terrestres.</w:t>
            </w:r>
          </w:p>
          <w:p w14:paraId="42A51A8B" w14:textId="77777777" w:rsidR="0053291C" w:rsidRDefault="0053291C">
            <w:pPr>
              <w:spacing w:after="0" w:line="240" w:lineRule="auto"/>
              <w:rPr>
                <w:rFonts w:cs="Arial"/>
                <w:sz w:val="20"/>
              </w:rPr>
            </w:pPr>
          </w:p>
          <w:p w14:paraId="52F80E5A" w14:textId="77777777" w:rsidR="0053291C" w:rsidRDefault="0053291C">
            <w:pPr>
              <w:spacing w:after="0" w:line="240" w:lineRule="auto"/>
              <w:rPr>
                <w:rFonts w:cs="Arial"/>
                <w:sz w:val="20"/>
              </w:rPr>
            </w:pPr>
          </w:p>
          <w:p w14:paraId="114B73F5" w14:textId="77777777" w:rsidR="0053291C" w:rsidRDefault="00000000">
            <w:pPr>
              <w:spacing w:after="0" w:line="240" w:lineRule="auto"/>
              <w:rPr>
                <w:rFonts w:cs="Arial"/>
                <w:sz w:val="20"/>
              </w:rPr>
            </w:pPr>
            <w:r>
              <w:rPr>
                <w:rFonts w:cs="Arial"/>
                <w:sz w:val="20"/>
              </w:rPr>
              <w:t>• Mobiliser et consolider ses connaissances pour intégrer des voies métaboliques au sein des cellules et entre cellules à l’échelle de l’organisme.</w:t>
            </w:r>
          </w:p>
          <w:p w14:paraId="16AC28A4" w14:textId="77777777" w:rsidR="0053291C" w:rsidRDefault="0053291C">
            <w:pPr>
              <w:spacing w:after="0" w:line="240" w:lineRule="auto"/>
              <w:rPr>
                <w:rFonts w:cs="Arial"/>
                <w:sz w:val="20"/>
              </w:rPr>
            </w:pPr>
          </w:p>
          <w:p w14:paraId="659FDC9D" w14:textId="77777777" w:rsidR="0053291C" w:rsidRDefault="0053291C">
            <w:pPr>
              <w:spacing w:after="0" w:line="240" w:lineRule="auto"/>
              <w:rPr>
                <w:rFonts w:cs="Arial"/>
                <w:sz w:val="20"/>
              </w:rPr>
            </w:pPr>
          </w:p>
          <w:p w14:paraId="40DF665A" w14:textId="77777777" w:rsidR="0053291C" w:rsidRDefault="0053291C">
            <w:pPr>
              <w:spacing w:after="0" w:line="240" w:lineRule="auto"/>
              <w:rPr>
                <w:rFonts w:cs="Arial"/>
                <w:sz w:val="20"/>
              </w:rPr>
            </w:pPr>
          </w:p>
          <w:p w14:paraId="55665313" w14:textId="77777777" w:rsidR="0053291C" w:rsidRDefault="0053291C">
            <w:pPr>
              <w:spacing w:after="0" w:line="240" w:lineRule="auto"/>
              <w:rPr>
                <w:rFonts w:cs="Arial"/>
                <w:sz w:val="20"/>
              </w:rPr>
            </w:pPr>
          </w:p>
          <w:p w14:paraId="518DEB93" w14:textId="77777777" w:rsidR="0053291C" w:rsidRDefault="0053291C">
            <w:pPr>
              <w:spacing w:after="0" w:line="240" w:lineRule="auto"/>
              <w:rPr>
                <w:rFonts w:cs="Arial"/>
                <w:sz w:val="20"/>
              </w:rPr>
            </w:pPr>
          </w:p>
          <w:p w14:paraId="4C9340EA" w14:textId="77777777" w:rsidR="0053291C" w:rsidRDefault="0053291C">
            <w:pPr>
              <w:spacing w:after="0" w:line="240" w:lineRule="auto"/>
              <w:rPr>
                <w:rFonts w:cs="Arial"/>
                <w:sz w:val="20"/>
              </w:rPr>
            </w:pPr>
          </w:p>
          <w:p w14:paraId="482E3B08" w14:textId="77777777" w:rsidR="0053291C" w:rsidRDefault="00000000">
            <w:pPr>
              <w:spacing w:after="0" w:line="240" w:lineRule="auto"/>
              <w:rPr>
                <w:rFonts w:cs="Arial"/>
                <w:sz w:val="20"/>
              </w:rPr>
            </w:pPr>
            <w:r>
              <w:rPr>
                <w:rFonts w:cs="Arial"/>
                <w:sz w:val="20"/>
              </w:rPr>
              <w:t>• Mobiliser les connaissances des programmes de physique-chimie afin de relier les connaissances attendues par les élèves relatives aux catalyses chimiques et enzymatiques</w:t>
            </w:r>
          </w:p>
          <w:p w14:paraId="309B7C92" w14:textId="77777777" w:rsidR="0053291C" w:rsidRDefault="0053291C">
            <w:pPr>
              <w:spacing w:after="0" w:line="240" w:lineRule="auto"/>
              <w:rPr>
                <w:rFonts w:cs="Arial"/>
                <w:sz w:val="20"/>
              </w:rPr>
            </w:pPr>
          </w:p>
          <w:p w14:paraId="5806BEA3" w14:textId="77777777" w:rsidR="0053291C" w:rsidRDefault="0053291C">
            <w:pPr>
              <w:spacing w:after="0" w:line="240" w:lineRule="auto"/>
              <w:rPr>
                <w:rFonts w:cs="Arial"/>
                <w:sz w:val="20"/>
              </w:rPr>
            </w:pPr>
          </w:p>
          <w:p w14:paraId="15CC45A4" w14:textId="77777777" w:rsidR="0053291C" w:rsidRDefault="0053291C">
            <w:pPr>
              <w:spacing w:after="0" w:line="240" w:lineRule="auto"/>
              <w:rPr>
                <w:rFonts w:cs="Arial"/>
                <w:sz w:val="20"/>
              </w:rPr>
            </w:pPr>
          </w:p>
          <w:p w14:paraId="5898508F" w14:textId="77777777" w:rsidR="0053291C" w:rsidRDefault="0053291C">
            <w:pPr>
              <w:spacing w:after="0" w:line="240" w:lineRule="auto"/>
              <w:rPr>
                <w:rFonts w:cs="Arial"/>
                <w:sz w:val="20"/>
              </w:rPr>
            </w:pPr>
          </w:p>
          <w:p w14:paraId="66576FB0" w14:textId="77777777" w:rsidR="0053291C" w:rsidRDefault="00000000">
            <w:pPr>
              <w:spacing w:after="0" w:line="240" w:lineRule="auto"/>
              <w:rPr>
                <w:rFonts w:cs="Arial"/>
                <w:sz w:val="20"/>
              </w:rPr>
            </w:pPr>
            <w:r>
              <w:rPr>
                <w:rFonts w:cs="Arial"/>
                <w:sz w:val="20"/>
              </w:rPr>
              <w:t>• Approfondir ses connaissances sur les techniques de génomique et de modification des génomes afin de discuter des enjeux éthiques en situation d’enseignement.</w:t>
            </w:r>
          </w:p>
          <w:p w14:paraId="4364A8CD" w14:textId="77777777" w:rsidR="0053291C" w:rsidRDefault="0053291C">
            <w:pPr>
              <w:spacing w:after="0" w:line="240" w:lineRule="auto"/>
              <w:rPr>
                <w:rFonts w:cs="Arial"/>
                <w:sz w:val="20"/>
              </w:rPr>
            </w:pPr>
          </w:p>
          <w:p w14:paraId="07AC8F9A" w14:textId="77777777" w:rsidR="0053291C" w:rsidRDefault="0053291C">
            <w:pPr>
              <w:spacing w:after="0" w:line="240" w:lineRule="auto"/>
              <w:rPr>
                <w:rFonts w:cs="Arial"/>
                <w:sz w:val="20"/>
              </w:rPr>
            </w:pPr>
          </w:p>
          <w:p w14:paraId="020DB33B" w14:textId="77777777" w:rsidR="0053291C" w:rsidRDefault="0053291C">
            <w:pPr>
              <w:spacing w:after="0" w:line="240" w:lineRule="auto"/>
              <w:rPr>
                <w:rFonts w:cs="Arial"/>
                <w:sz w:val="20"/>
              </w:rPr>
            </w:pPr>
          </w:p>
          <w:p w14:paraId="62A19F52" w14:textId="77777777" w:rsidR="0053291C" w:rsidRDefault="0053291C">
            <w:pPr>
              <w:spacing w:after="0" w:line="240" w:lineRule="auto"/>
              <w:rPr>
                <w:rFonts w:cs="Arial"/>
                <w:sz w:val="20"/>
              </w:rPr>
            </w:pPr>
          </w:p>
          <w:p w14:paraId="6D69F22B" w14:textId="77777777" w:rsidR="0053291C" w:rsidRDefault="00000000">
            <w:pPr>
              <w:spacing w:after="0" w:line="240" w:lineRule="auto"/>
              <w:rPr>
                <w:rFonts w:cs="Arial"/>
                <w:sz w:val="20"/>
              </w:rPr>
            </w:pPr>
            <w:r>
              <w:rPr>
                <w:rFonts w:cs="Arial"/>
                <w:sz w:val="20"/>
              </w:rPr>
              <w:t>• Mobiliser ses connaissances afin d’identifier les obstacles des élèves à la compréhension des divisions cellulaires et de leurs rôles.</w:t>
            </w:r>
          </w:p>
          <w:p w14:paraId="147C4340" w14:textId="77777777" w:rsidR="0053291C" w:rsidRDefault="00000000">
            <w:pPr>
              <w:spacing w:after="0" w:line="240" w:lineRule="auto"/>
              <w:rPr>
                <w:rFonts w:cs="Arial"/>
                <w:sz w:val="20"/>
              </w:rPr>
            </w:pPr>
            <w:r>
              <w:rPr>
                <w:rFonts w:cs="Arial"/>
                <w:sz w:val="20"/>
              </w:rPr>
              <w:lastRenderedPageBreak/>
              <w:t>• Approfondir ses connaissances de façon à nuancer le dogme fondamental de la biologie moléculaire.</w:t>
            </w:r>
          </w:p>
          <w:p w14:paraId="7E2CA9D1" w14:textId="77777777" w:rsidR="0053291C" w:rsidRDefault="00000000">
            <w:pPr>
              <w:spacing w:after="0" w:line="240" w:lineRule="auto"/>
              <w:rPr>
                <w:rFonts w:cs="Arial"/>
                <w:sz w:val="20"/>
              </w:rPr>
            </w:pPr>
            <w:r>
              <w:rPr>
                <w:rFonts w:cs="Arial"/>
                <w:sz w:val="20"/>
              </w:rPr>
              <w:t>• Consolider ses connaissances pour mettre en lien la différenciation et la spécialisation cellulaire avec l’expression génétique et son contrôle</w:t>
            </w:r>
          </w:p>
          <w:p w14:paraId="127BA047" w14:textId="77777777" w:rsidR="0053291C" w:rsidRDefault="00000000">
            <w:pPr>
              <w:spacing w:after="0" w:line="240" w:lineRule="auto"/>
              <w:rPr>
                <w:rFonts w:cs="Arial"/>
                <w:sz w:val="20"/>
              </w:rPr>
            </w:pPr>
            <w:r>
              <w:rPr>
                <w:rFonts w:cs="Arial"/>
                <w:sz w:val="20"/>
              </w:rPr>
              <w:t>• Enrichir ses connaissances sur l’importance des mécanismes épigénétiques dans le fonctionnement des organismes.</w:t>
            </w:r>
          </w:p>
          <w:p w14:paraId="2BC0861B" w14:textId="77777777" w:rsidR="0053291C" w:rsidRDefault="00000000">
            <w:pPr>
              <w:spacing w:after="0" w:line="240" w:lineRule="auto"/>
              <w:rPr>
                <w:rFonts w:cs="Arial"/>
                <w:sz w:val="20"/>
              </w:rPr>
            </w:pPr>
            <w:r>
              <w:rPr>
                <w:rFonts w:cs="Arial"/>
                <w:sz w:val="20"/>
              </w:rPr>
              <w:t>• Identifier des arguments issus de l’analyse génomique pour élaborer une histoire de l’évolution des cellules et des êtres vivants.</w:t>
            </w:r>
          </w:p>
          <w:p w14:paraId="13E58A22" w14:textId="77777777" w:rsidR="0053291C" w:rsidRDefault="0053291C">
            <w:pPr>
              <w:spacing w:after="0" w:line="240" w:lineRule="auto"/>
              <w:rPr>
                <w:rFonts w:eastAsia="Times New Roman" w:cs="Arial"/>
                <w:color w:val="000000" w:themeColor="text1"/>
                <w:sz w:val="20"/>
                <w:szCs w:val="20"/>
                <w:lang w:eastAsia="fr-FR"/>
              </w:rPr>
            </w:pPr>
          </w:p>
        </w:tc>
      </w:tr>
      <w:tr w:rsidR="0053291C" w14:paraId="6BF90417" w14:textId="77777777">
        <w:trPr>
          <w:trHeight w:val="283"/>
        </w:trPr>
        <w:tc>
          <w:tcPr>
            <w:tcW w:w="14003"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5028019" w14:textId="77777777" w:rsidR="0053291C" w:rsidRDefault="00000000">
            <w:pPr>
              <w:spacing w:after="0" w:line="240" w:lineRule="auto"/>
              <w:jc w:val="center"/>
              <w:rPr>
                <w:rFonts w:eastAsia="Times New Roman" w:cs="Arial"/>
                <w:b/>
                <w:bCs/>
                <w:caps/>
                <w:color w:val="4472C4" w:themeColor="accent5"/>
                <w:sz w:val="28"/>
                <w:szCs w:val="20"/>
                <w:highlight w:val="yellow"/>
                <w:lang w:eastAsia="fr-FR"/>
              </w:rPr>
            </w:pPr>
            <w:r>
              <w:rPr>
                <w:rFonts w:eastAsia="Times New Roman" w:cs="Arial"/>
                <w:b/>
                <w:bCs/>
                <w:caps/>
                <w:color w:val="0070C0"/>
                <w:sz w:val="28"/>
                <w:szCs w:val="20"/>
                <w:lang w:eastAsia="fr-FR"/>
              </w:rPr>
              <w:lastRenderedPageBreak/>
              <w:t>Physiologie animale et végétale</w:t>
            </w:r>
          </w:p>
        </w:tc>
      </w:tr>
      <w:tr w:rsidR="0053291C" w14:paraId="41831B33" w14:textId="77777777">
        <w:trPr>
          <w:trHeight w:val="2268"/>
        </w:trPr>
        <w:tc>
          <w:tcPr>
            <w:tcW w:w="7001" w:type="dxa"/>
            <w:tcBorders>
              <w:top w:val="single" w:sz="4" w:space="0" w:color="000000"/>
              <w:left w:val="single" w:sz="4" w:space="0" w:color="000000"/>
              <w:bottom w:val="single" w:sz="4" w:space="0" w:color="000000"/>
              <w:right w:val="single" w:sz="4" w:space="0" w:color="000000"/>
            </w:tcBorders>
          </w:tcPr>
          <w:p w14:paraId="4B1ECB5C" w14:textId="77777777" w:rsidR="0053291C" w:rsidRDefault="00000000">
            <w:pPr>
              <w:spacing w:after="0" w:line="240" w:lineRule="auto"/>
              <w:rPr>
                <w:rFonts w:eastAsia="Times New Roman" w:cs="Arial"/>
                <w:b/>
                <w:bCs/>
                <w:color w:val="000000" w:themeColor="text1"/>
                <w:sz w:val="20"/>
                <w:szCs w:val="20"/>
                <w:lang w:eastAsia="fr-FR"/>
              </w:rPr>
            </w:pPr>
            <w:r>
              <w:rPr>
                <w:rFonts w:eastAsia="Times New Roman" w:cs="Arial"/>
                <w:b/>
                <w:bCs/>
                <w:color w:val="000000" w:themeColor="text1"/>
                <w:sz w:val="20"/>
                <w:szCs w:val="20"/>
                <w:lang w:eastAsia="fr-FR"/>
              </w:rPr>
              <w:t>Grandes fonctions en physiologie humaine</w:t>
            </w:r>
          </w:p>
          <w:p w14:paraId="776C5C90"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color w:val="000000" w:themeColor="text1"/>
                <w:sz w:val="20"/>
                <w:szCs w:val="20"/>
                <w:lang w:eastAsia="fr-FR"/>
              </w:rPr>
              <w:t xml:space="preserve">• </w:t>
            </w:r>
            <w:r>
              <w:rPr>
                <w:rFonts w:eastAsia="Times New Roman" w:cs="Arial"/>
                <w:bCs/>
                <w:color w:val="000000" w:themeColor="text1"/>
                <w:sz w:val="20"/>
                <w:szCs w:val="20"/>
                <w:lang w:eastAsia="fr-FR"/>
              </w:rPr>
              <w:t>Mettre en relation et expliquer des processus impliqués dans la réalisation de la fonction de nutrition</w:t>
            </w:r>
          </w:p>
          <w:p w14:paraId="1327FFD8"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digestion</w:t>
            </w:r>
            <w:proofErr w:type="gramEnd"/>
            <w:r>
              <w:rPr>
                <w:rFonts w:eastAsia="Times New Roman" w:cs="Arial"/>
                <w:i/>
                <w:color w:val="000000" w:themeColor="text1"/>
                <w:sz w:val="20"/>
                <w:szCs w:val="20"/>
                <w:lang w:eastAsia="fr-FR"/>
              </w:rPr>
              <w:t>, excrétion, respiration, circulation : organes, cellules, mécanismes cellulaires ; coopération fonctionnelle des différents appareils ; boucles de régulation, mécanismes d’adaptation physiologiques ; adaptation au milieu aérien.</w:t>
            </w:r>
          </w:p>
          <w:p w14:paraId="008EBACB" w14:textId="77777777" w:rsidR="0053291C" w:rsidRDefault="0053291C">
            <w:pPr>
              <w:spacing w:after="0" w:line="240" w:lineRule="auto"/>
              <w:rPr>
                <w:rFonts w:eastAsia="Times New Roman" w:cs="Arial"/>
                <w:b/>
                <w:bCs/>
                <w:color w:val="000000" w:themeColor="text1"/>
                <w:sz w:val="20"/>
                <w:szCs w:val="20"/>
                <w:lang w:eastAsia="fr-FR"/>
              </w:rPr>
            </w:pPr>
          </w:p>
          <w:p w14:paraId="7EA0AF7F"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color w:val="000000" w:themeColor="text1"/>
                <w:sz w:val="20"/>
                <w:szCs w:val="20"/>
                <w:lang w:eastAsia="fr-FR"/>
              </w:rPr>
              <w:t xml:space="preserve">• </w:t>
            </w:r>
            <w:r>
              <w:rPr>
                <w:rFonts w:eastAsia="Times New Roman" w:cs="Arial"/>
                <w:bCs/>
                <w:color w:val="000000" w:themeColor="text1"/>
                <w:sz w:val="20"/>
                <w:szCs w:val="20"/>
                <w:lang w:eastAsia="fr-FR"/>
              </w:rPr>
              <w:t>Caractériser des fonctions de relation</w:t>
            </w:r>
          </w:p>
          <w:p w14:paraId="75798C5A" w14:textId="77777777" w:rsidR="0053291C" w:rsidRDefault="00000000">
            <w:pPr>
              <w:spacing w:after="0" w:line="240" w:lineRule="auto"/>
              <w:rPr>
                <w:rFonts w:eastAsia="Times New Roman" w:cs="Arial"/>
                <w:bCs/>
                <w:i/>
                <w:iCs/>
                <w:color w:val="000000" w:themeColor="text1"/>
                <w:sz w:val="20"/>
                <w:szCs w:val="20"/>
                <w:lang w:eastAsia="fr-FR"/>
              </w:rPr>
            </w:pPr>
            <w:r>
              <w:rPr>
                <w:rFonts w:eastAsia="Times New Roman" w:cs="Arial"/>
                <w:bCs/>
                <w:i/>
                <w:iCs/>
                <w:color w:val="000000" w:themeColor="text1"/>
                <w:sz w:val="20"/>
                <w:szCs w:val="20"/>
                <w:lang w:eastAsia="fr-FR"/>
              </w:rPr>
              <w:t>Communication nerveuse</w:t>
            </w:r>
          </w:p>
          <w:p w14:paraId="530A4F9B" w14:textId="77777777" w:rsidR="0053291C" w:rsidRDefault="00000000">
            <w:pPr>
              <w:spacing w:after="0" w:line="240" w:lineRule="auto"/>
              <w:ind w:left="708"/>
              <w:rPr>
                <w:rFonts w:eastAsia="Times New Roman" w:cs="Arial"/>
                <w:i/>
                <w:color w:val="000000" w:themeColor="text1"/>
                <w:sz w:val="20"/>
                <w:szCs w:val="20"/>
                <w:lang w:eastAsia="fr-FR"/>
              </w:rPr>
            </w:pPr>
            <w:r>
              <w:rPr>
                <w:rFonts w:eastAsia="Times New Roman" w:cs="Arial"/>
                <w:i/>
                <w:color w:val="000000" w:themeColor="text1"/>
                <w:sz w:val="20"/>
                <w:szCs w:val="20"/>
                <w:lang w:eastAsia="fr-FR"/>
              </w:rPr>
              <w:t>Organisation du système nerveux ; message nerveux (échelle cellulaire et moléculaire) ; transmission synaptique ;</w:t>
            </w:r>
          </w:p>
          <w:p w14:paraId="4D9CD156"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perception</w:t>
            </w:r>
            <w:proofErr w:type="gramEnd"/>
            <w:r>
              <w:rPr>
                <w:rFonts w:eastAsia="Times New Roman" w:cs="Arial"/>
                <w:i/>
                <w:color w:val="000000" w:themeColor="text1"/>
                <w:sz w:val="20"/>
                <w:szCs w:val="20"/>
                <w:lang w:eastAsia="fr-FR"/>
              </w:rPr>
              <w:t xml:space="preserve"> sensorielle ; réalisation d’un mouvement réflexe et d’un mouvement volontaire ; plasticité cérébrale ; apprentissage et mémoire.</w:t>
            </w:r>
          </w:p>
          <w:p w14:paraId="1417BCE4" w14:textId="77777777" w:rsidR="0053291C" w:rsidRDefault="0053291C">
            <w:pPr>
              <w:spacing w:after="0" w:line="240" w:lineRule="auto"/>
              <w:rPr>
                <w:rFonts w:eastAsia="Times New Roman" w:cs="Arial"/>
                <w:color w:val="000000" w:themeColor="text1"/>
                <w:sz w:val="20"/>
                <w:szCs w:val="20"/>
                <w:lang w:eastAsia="fr-FR"/>
              </w:rPr>
            </w:pPr>
          </w:p>
          <w:p w14:paraId="6DB638D6" w14:textId="77777777" w:rsidR="0053291C" w:rsidRDefault="00000000">
            <w:pPr>
              <w:spacing w:after="0" w:line="240" w:lineRule="auto"/>
              <w:rPr>
                <w:rFonts w:eastAsia="Times New Roman" w:cs="Arial"/>
                <w:bCs/>
                <w:i/>
                <w:iCs/>
                <w:color w:val="000000" w:themeColor="text1"/>
                <w:sz w:val="20"/>
                <w:szCs w:val="20"/>
                <w:lang w:eastAsia="fr-FR"/>
              </w:rPr>
            </w:pPr>
            <w:r>
              <w:rPr>
                <w:rFonts w:eastAsia="Times New Roman" w:cs="Arial"/>
                <w:bCs/>
                <w:i/>
                <w:iCs/>
                <w:color w:val="000000" w:themeColor="text1"/>
                <w:sz w:val="20"/>
                <w:szCs w:val="20"/>
                <w:lang w:eastAsia="fr-FR"/>
              </w:rPr>
              <w:t>Communication hormonale</w:t>
            </w:r>
          </w:p>
          <w:p w14:paraId="02AF6AEC"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glandes</w:t>
            </w:r>
            <w:proofErr w:type="gramEnd"/>
            <w:r>
              <w:rPr>
                <w:rFonts w:eastAsia="Times New Roman" w:cs="Arial"/>
                <w:i/>
                <w:color w:val="000000" w:themeColor="text1"/>
                <w:sz w:val="20"/>
                <w:szCs w:val="20"/>
                <w:lang w:eastAsia="fr-FR"/>
              </w:rPr>
              <w:t xml:space="preserve"> endocrines ; libération et circulation des hormones ; régulations hormonales ; effets de certains comportements et substances sur les systèmes nerveux et hormonal.</w:t>
            </w:r>
          </w:p>
          <w:p w14:paraId="1EA598E8" w14:textId="77777777" w:rsidR="0053291C" w:rsidRDefault="0053291C">
            <w:pPr>
              <w:spacing w:after="0" w:line="240" w:lineRule="auto"/>
              <w:rPr>
                <w:rFonts w:eastAsia="Times New Roman" w:cs="Arial"/>
                <w:color w:val="000000" w:themeColor="text1"/>
                <w:sz w:val="20"/>
                <w:szCs w:val="20"/>
                <w:lang w:eastAsia="fr-FR"/>
              </w:rPr>
            </w:pPr>
          </w:p>
          <w:p w14:paraId="51E7C676" w14:textId="77777777" w:rsidR="0053291C" w:rsidRDefault="00000000">
            <w:pPr>
              <w:spacing w:after="0" w:line="240" w:lineRule="auto"/>
              <w:rPr>
                <w:rFonts w:eastAsia="Times New Roman" w:cs="Arial"/>
                <w:bCs/>
                <w:strike/>
                <w:color w:val="000000" w:themeColor="text1"/>
                <w:sz w:val="20"/>
                <w:szCs w:val="20"/>
                <w:lang w:eastAsia="fr-FR"/>
              </w:rPr>
            </w:pPr>
            <w:r>
              <w:rPr>
                <w:rFonts w:eastAsia="Times New Roman" w:cs="Arial"/>
                <w:color w:val="000000" w:themeColor="text1"/>
                <w:sz w:val="20"/>
                <w:szCs w:val="20"/>
                <w:lang w:eastAsia="fr-FR"/>
              </w:rPr>
              <w:t xml:space="preserve">• </w:t>
            </w:r>
            <w:r>
              <w:rPr>
                <w:rFonts w:eastAsia="Times New Roman" w:cs="Arial"/>
                <w:bCs/>
                <w:color w:val="000000" w:themeColor="text1"/>
                <w:sz w:val="20"/>
                <w:szCs w:val="20"/>
                <w:lang w:eastAsia="fr-FR"/>
              </w:rPr>
              <w:t>Expliquer des processus impliqués dans la réalisation de la fonction de reproduction</w:t>
            </w:r>
          </w:p>
          <w:p w14:paraId="43B586F7" w14:textId="77777777" w:rsidR="0053291C" w:rsidRDefault="00000000">
            <w:pPr>
              <w:spacing w:after="0" w:line="240" w:lineRule="auto"/>
              <w:ind w:left="629" w:hanging="629"/>
              <w:rPr>
                <w:rFonts w:eastAsia="Times New Roman" w:cs="Arial"/>
                <w:i/>
                <w:color w:val="000000" w:themeColor="text1"/>
                <w:sz w:val="20"/>
                <w:szCs w:val="20"/>
                <w:lang w:eastAsia="fr-FR"/>
              </w:rPr>
            </w:pPr>
            <w:r>
              <w:rPr>
                <w:rFonts w:eastAsia="Times New Roman" w:cs="Arial"/>
                <w:i/>
                <w:color w:val="000000" w:themeColor="text1"/>
                <w:sz w:val="20"/>
                <w:szCs w:val="20"/>
                <w:lang w:eastAsia="fr-FR"/>
              </w:rPr>
              <w:tab/>
            </w:r>
            <w:proofErr w:type="gramStart"/>
            <w:r>
              <w:rPr>
                <w:rFonts w:eastAsia="Times New Roman" w:cs="Arial"/>
                <w:i/>
                <w:color w:val="000000" w:themeColor="text1"/>
                <w:sz w:val="20"/>
                <w:szCs w:val="20"/>
                <w:lang w:eastAsia="fr-FR"/>
              </w:rPr>
              <w:t>appareils</w:t>
            </w:r>
            <w:proofErr w:type="gramEnd"/>
            <w:r>
              <w:rPr>
                <w:rFonts w:eastAsia="Times New Roman" w:cs="Arial"/>
                <w:i/>
                <w:color w:val="000000" w:themeColor="text1"/>
                <w:sz w:val="20"/>
                <w:szCs w:val="20"/>
                <w:lang w:eastAsia="fr-FR"/>
              </w:rPr>
              <w:t xml:space="preserve"> – organes - cellules impliqués dans la gamétogenèse, la fécondation, la gestation, la lactation, le contrôle de la reproduction ; boucles de régulation de la fonction de reproduction ; maitrise de la procréation ; établissement du phénotype sexuel.</w:t>
            </w:r>
          </w:p>
          <w:p w14:paraId="2607935D" w14:textId="77777777" w:rsidR="0053291C" w:rsidRDefault="0053291C">
            <w:pPr>
              <w:spacing w:after="0" w:line="240" w:lineRule="auto"/>
              <w:rPr>
                <w:rFonts w:eastAsia="Times New Roman" w:cs="Arial"/>
                <w:color w:val="000000" w:themeColor="text1"/>
                <w:sz w:val="20"/>
                <w:szCs w:val="20"/>
                <w:lang w:eastAsia="fr-FR"/>
              </w:rPr>
            </w:pPr>
          </w:p>
          <w:p w14:paraId="0BAD2444"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color w:val="000000" w:themeColor="text1"/>
                <w:sz w:val="20"/>
                <w:szCs w:val="20"/>
                <w:lang w:eastAsia="fr-FR"/>
              </w:rPr>
              <w:t xml:space="preserve">• </w:t>
            </w:r>
            <w:r>
              <w:rPr>
                <w:rFonts w:eastAsia="Times New Roman" w:cs="Arial"/>
                <w:bCs/>
                <w:color w:val="000000" w:themeColor="text1"/>
                <w:sz w:val="20"/>
                <w:szCs w:val="20"/>
                <w:lang w:eastAsia="fr-FR"/>
              </w:rPr>
              <w:t>Décrire des processus mis en œuvre dans la réalisation de l’immunité humaine</w:t>
            </w:r>
          </w:p>
          <w:p w14:paraId="0C54F124"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organes</w:t>
            </w:r>
            <w:proofErr w:type="gramEnd"/>
            <w:r>
              <w:rPr>
                <w:rFonts w:eastAsia="Times New Roman" w:cs="Arial"/>
                <w:i/>
                <w:color w:val="000000" w:themeColor="text1"/>
                <w:sz w:val="20"/>
                <w:szCs w:val="20"/>
                <w:lang w:eastAsia="fr-FR"/>
              </w:rPr>
              <w:t>, cellules et mécanismes de l’immunité innée et de l’immunité adaptative ; interactions entre l’organisme et le monde microbien (microbiote, agents pathogènes).</w:t>
            </w:r>
          </w:p>
          <w:p w14:paraId="31B39A8A"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techniques</w:t>
            </w:r>
            <w:proofErr w:type="gramEnd"/>
            <w:r>
              <w:rPr>
                <w:rFonts w:eastAsia="Times New Roman" w:cs="Arial"/>
                <w:i/>
                <w:color w:val="000000" w:themeColor="text1"/>
                <w:sz w:val="20"/>
                <w:szCs w:val="20"/>
                <w:lang w:eastAsia="fr-FR"/>
              </w:rPr>
              <w:t xml:space="preserve"> utilisées en santé humaine : asepsie, antisepsie, vaccination, sérothérapie, immunothérapie</w:t>
            </w:r>
          </w:p>
          <w:p w14:paraId="523C7D45" w14:textId="77777777" w:rsidR="0053291C" w:rsidRDefault="0053291C">
            <w:pPr>
              <w:spacing w:after="0" w:line="240" w:lineRule="auto"/>
              <w:rPr>
                <w:rFonts w:eastAsia="Times New Roman" w:cs="Arial"/>
                <w:color w:val="000000" w:themeColor="text1"/>
                <w:sz w:val="20"/>
                <w:szCs w:val="20"/>
                <w:lang w:eastAsia="fr-FR"/>
              </w:rPr>
            </w:pPr>
          </w:p>
          <w:p w14:paraId="759E9170" w14:textId="77777777" w:rsidR="0053291C" w:rsidRDefault="00000000">
            <w:pPr>
              <w:spacing w:after="0" w:line="240" w:lineRule="auto"/>
              <w:rPr>
                <w:rFonts w:eastAsia="Times New Roman" w:cs="Arial"/>
                <w:b/>
                <w:bCs/>
                <w:color w:val="000000" w:themeColor="text1"/>
                <w:sz w:val="20"/>
                <w:szCs w:val="20"/>
                <w:lang w:eastAsia="fr-FR"/>
              </w:rPr>
            </w:pPr>
            <w:r>
              <w:rPr>
                <w:rFonts w:eastAsia="Times New Roman" w:cs="Arial"/>
                <w:b/>
                <w:bCs/>
                <w:color w:val="000000" w:themeColor="text1"/>
                <w:sz w:val="20"/>
                <w:szCs w:val="20"/>
                <w:lang w:eastAsia="fr-FR"/>
              </w:rPr>
              <w:t>Reproduction et développement des organismes</w:t>
            </w:r>
          </w:p>
          <w:p w14:paraId="5F3E5991"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xml:space="preserve">• </w:t>
            </w:r>
            <w:r>
              <w:rPr>
                <w:rFonts w:eastAsia="Times New Roman" w:cs="Arial"/>
                <w:bCs/>
                <w:color w:val="000000" w:themeColor="text1"/>
                <w:sz w:val="20"/>
                <w:szCs w:val="20"/>
                <w:lang w:eastAsia="fr-FR"/>
              </w:rPr>
              <w:t>Maîtriser les savoirs relatifs à la reproduction des êtres vivants</w:t>
            </w:r>
          </w:p>
          <w:p w14:paraId="75FEEE75"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cycles</w:t>
            </w:r>
            <w:proofErr w:type="gramEnd"/>
            <w:r>
              <w:rPr>
                <w:rFonts w:eastAsia="Times New Roman" w:cs="Arial"/>
                <w:i/>
                <w:color w:val="000000" w:themeColor="text1"/>
                <w:sz w:val="20"/>
                <w:szCs w:val="20"/>
                <w:lang w:eastAsia="fr-FR"/>
              </w:rPr>
              <w:t xml:space="preserve"> de reproduction (</w:t>
            </w:r>
            <w:r>
              <w:rPr>
                <w:rFonts w:eastAsia="Times New Roman" w:cs="Arial"/>
                <w:bCs/>
                <w:i/>
                <w:color w:val="000000" w:themeColor="text1"/>
                <w:sz w:val="20"/>
                <w:szCs w:val="20"/>
                <w:lang w:eastAsia="fr-FR"/>
              </w:rPr>
              <w:t>parmi les Métazoaires, Embryophytes, algues, mycètes et unicellulaires</w:t>
            </w:r>
            <w:r>
              <w:rPr>
                <w:rFonts w:eastAsia="Times New Roman" w:cs="Arial"/>
                <w:i/>
                <w:color w:val="000000" w:themeColor="text1"/>
                <w:sz w:val="20"/>
                <w:szCs w:val="20"/>
                <w:lang w:eastAsia="fr-FR"/>
              </w:rPr>
              <w:t>) ; structures reproductrices ; gamétogénèse ; fécondation ; reproduction sexuée et contraintes du milieu de vie ; modalités de la reproduction asexuée</w:t>
            </w:r>
          </w:p>
          <w:p w14:paraId="500EF617" w14:textId="77777777" w:rsidR="0053291C" w:rsidRDefault="0053291C">
            <w:pPr>
              <w:spacing w:after="0" w:line="240" w:lineRule="auto"/>
              <w:rPr>
                <w:rFonts w:eastAsia="Times New Roman" w:cs="Arial"/>
                <w:color w:val="000000" w:themeColor="text1"/>
                <w:sz w:val="20"/>
                <w:szCs w:val="20"/>
                <w:lang w:eastAsia="fr-FR"/>
              </w:rPr>
            </w:pPr>
          </w:p>
          <w:p w14:paraId="6903A64C"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color w:val="000000" w:themeColor="text1"/>
                <w:sz w:val="20"/>
                <w:szCs w:val="20"/>
                <w:lang w:eastAsia="fr-FR"/>
              </w:rPr>
              <w:t xml:space="preserve">• </w:t>
            </w:r>
            <w:r>
              <w:rPr>
                <w:rFonts w:eastAsia="Times New Roman" w:cs="Arial"/>
                <w:bCs/>
                <w:color w:val="000000" w:themeColor="text1"/>
                <w:sz w:val="20"/>
                <w:szCs w:val="20"/>
                <w:lang w:eastAsia="fr-FR"/>
              </w:rPr>
              <w:t>Décrire et expliquer des processus de développement des êtres vivants</w:t>
            </w:r>
          </w:p>
          <w:p w14:paraId="4C0F988F" w14:textId="77777777" w:rsidR="0053291C" w:rsidRDefault="00000000">
            <w:pPr>
              <w:spacing w:after="0" w:line="240" w:lineRule="auto"/>
              <w:ind w:left="708"/>
              <w:rPr>
                <w:rFonts w:eastAsia="Times New Roman" w:cs="Arial"/>
                <w:b/>
                <w:bCs/>
                <w:i/>
                <w:color w:val="000000" w:themeColor="text1"/>
                <w:sz w:val="20"/>
                <w:szCs w:val="20"/>
                <w:lang w:eastAsia="fr-FR"/>
              </w:rPr>
            </w:pPr>
            <w:r>
              <w:rPr>
                <w:rFonts w:eastAsia="Times New Roman" w:cs="Arial"/>
                <w:i/>
                <w:color w:val="000000" w:themeColor="text1"/>
                <w:sz w:val="20"/>
                <w:szCs w:val="20"/>
                <w:lang w:eastAsia="fr-FR"/>
              </w:rPr>
              <w:t>Métazoaires : feuillets embryonnaires ; annexes embryonnaires ; étapes du développement embryonnaire ; inductions embryonnaires ; facteurs paracrines et contrôles génétiques.</w:t>
            </w:r>
          </w:p>
          <w:p w14:paraId="0D5C95D2" w14:textId="77777777" w:rsidR="0053291C" w:rsidRDefault="00000000">
            <w:pPr>
              <w:spacing w:after="0" w:line="240" w:lineRule="auto"/>
              <w:ind w:left="708"/>
              <w:rPr>
                <w:rFonts w:eastAsia="Times New Roman" w:cs="Arial"/>
                <w:b/>
                <w:bCs/>
                <w:i/>
                <w:color w:val="000000" w:themeColor="text1"/>
                <w:sz w:val="20"/>
                <w:szCs w:val="20"/>
                <w:lang w:eastAsia="fr-FR"/>
              </w:rPr>
            </w:pPr>
            <w:r>
              <w:rPr>
                <w:rFonts w:eastAsia="Times New Roman" w:cs="Arial"/>
                <w:i/>
                <w:color w:val="000000" w:themeColor="text1"/>
                <w:sz w:val="20"/>
                <w:szCs w:val="20"/>
                <w:lang w:eastAsia="fr-FR"/>
              </w:rPr>
              <w:t>Métazoaires : modalités de développement post-embryonnaire (mues, métamorphoses) ; contrôles environnementaux, hormonaux et génétiques ; relations aux milieux de vie et aux saisons.</w:t>
            </w:r>
          </w:p>
          <w:p w14:paraId="33EC5409" w14:textId="77777777" w:rsidR="0053291C" w:rsidRDefault="00000000">
            <w:pPr>
              <w:spacing w:after="0" w:line="240" w:lineRule="auto"/>
              <w:ind w:left="708"/>
              <w:rPr>
                <w:rFonts w:eastAsia="Times New Roman" w:cs="Arial"/>
                <w:i/>
                <w:color w:val="000000" w:themeColor="text1"/>
                <w:sz w:val="20"/>
                <w:szCs w:val="20"/>
                <w:lang w:eastAsia="fr-FR"/>
              </w:rPr>
            </w:pPr>
            <w:r>
              <w:rPr>
                <w:rFonts w:eastAsia="Times New Roman" w:cs="Arial"/>
                <w:i/>
                <w:color w:val="000000" w:themeColor="text1"/>
                <w:sz w:val="20"/>
                <w:szCs w:val="20"/>
                <w:lang w:eastAsia="fr-FR"/>
              </w:rPr>
              <w:t>Embryophytes : diversité des méristèmes ; mise en place des organes ; contrôles environnementaux et plasticité phénotypique ; contrôles hormonaux et génétiques.</w:t>
            </w:r>
          </w:p>
          <w:p w14:paraId="0C60A055" w14:textId="77777777" w:rsidR="0053291C" w:rsidRDefault="0053291C">
            <w:pPr>
              <w:spacing w:after="0" w:line="240" w:lineRule="auto"/>
              <w:ind w:left="708"/>
              <w:rPr>
                <w:rFonts w:eastAsia="Times New Roman" w:cs="Arial"/>
                <w:i/>
                <w:color w:val="000000" w:themeColor="text1"/>
                <w:sz w:val="20"/>
                <w:szCs w:val="20"/>
                <w:lang w:eastAsia="fr-FR"/>
              </w:rPr>
            </w:pPr>
          </w:p>
        </w:tc>
        <w:tc>
          <w:tcPr>
            <w:tcW w:w="7002" w:type="dxa"/>
            <w:tcBorders>
              <w:top w:val="single" w:sz="4" w:space="0" w:color="000000"/>
              <w:left w:val="single" w:sz="4" w:space="0" w:color="000000"/>
              <w:bottom w:val="single" w:sz="4" w:space="0" w:color="000000"/>
              <w:right w:val="single" w:sz="4" w:space="0" w:color="000000"/>
            </w:tcBorders>
          </w:tcPr>
          <w:p w14:paraId="71F3A628" w14:textId="77777777" w:rsidR="0053291C" w:rsidRDefault="0053291C">
            <w:pPr>
              <w:spacing w:after="0" w:line="240" w:lineRule="auto"/>
              <w:rPr>
                <w:rFonts w:eastAsia="Times New Roman" w:cs="Arial"/>
                <w:bCs/>
                <w:color w:val="000000" w:themeColor="text1"/>
                <w:sz w:val="20"/>
                <w:szCs w:val="20"/>
                <w:lang w:eastAsia="fr-FR"/>
              </w:rPr>
            </w:pPr>
          </w:p>
          <w:p w14:paraId="2B3A3F19"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Consolider ses connaissances des relations structure – fonction à l’échelle des tissus, des organes et des appareils à partir d’observations, de dissections et de modélisations.</w:t>
            </w:r>
          </w:p>
          <w:p w14:paraId="74937194"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Approfondir ses connaissances sur les concepts de régulation et d’adaptation physiologiques et de leur modélisation cybernétique</w:t>
            </w:r>
          </w:p>
          <w:p w14:paraId="57793041" w14:textId="77777777" w:rsidR="0053291C" w:rsidRDefault="00000000">
            <w:pPr>
              <w:spacing w:after="0" w:line="240" w:lineRule="auto"/>
              <w:rPr>
                <w:rFonts w:eastAsia="Times New Roman" w:cs="Arial"/>
                <w:color w:val="000000" w:themeColor="text1"/>
                <w:sz w:val="20"/>
                <w:lang w:eastAsia="fr-FR"/>
              </w:rPr>
            </w:pPr>
            <w:r>
              <w:rPr>
                <w:rFonts w:eastAsia="Times New Roman" w:cs="Arial"/>
                <w:color w:val="000000" w:themeColor="text1"/>
                <w:sz w:val="20"/>
                <w:lang w:eastAsia="fr-FR"/>
              </w:rPr>
              <w:t>• Mobiliser avec les élèves des démarches variées (expérimentation, modélisation, observation, documentaire, historique) pour construire des concepts en physiologie humaine.</w:t>
            </w:r>
          </w:p>
          <w:p w14:paraId="5F3D0042" w14:textId="77777777" w:rsidR="0053291C" w:rsidRDefault="0053291C">
            <w:pPr>
              <w:spacing w:after="0" w:line="240" w:lineRule="auto"/>
              <w:rPr>
                <w:rFonts w:eastAsia="Times New Roman" w:cs="Arial"/>
                <w:bCs/>
                <w:color w:val="000000" w:themeColor="text1"/>
                <w:sz w:val="20"/>
                <w:szCs w:val="20"/>
                <w:highlight w:val="yellow"/>
                <w:lang w:eastAsia="fr-FR"/>
              </w:rPr>
            </w:pPr>
          </w:p>
          <w:p w14:paraId="423FCB3A"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color w:val="000000" w:themeColor="text1"/>
                <w:sz w:val="20"/>
                <w:lang w:eastAsia="fr-FR"/>
              </w:rPr>
              <w:t xml:space="preserve">• </w:t>
            </w:r>
            <w:r>
              <w:rPr>
                <w:rFonts w:eastAsia="Times New Roman" w:cs="Arial"/>
                <w:bCs/>
                <w:color w:val="000000" w:themeColor="text1"/>
                <w:sz w:val="20"/>
                <w:szCs w:val="20"/>
                <w:lang w:eastAsia="fr-FR"/>
              </w:rPr>
              <w:t>Consolider ses connaissances sur le fonctionnement du système nerveux et du système endocrine et les différents niveaux d’intégration de l’information</w:t>
            </w:r>
          </w:p>
          <w:p w14:paraId="24645573"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color w:val="000000" w:themeColor="text1"/>
                <w:sz w:val="20"/>
                <w:lang w:eastAsia="fr-FR"/>
              </w:rPr>
              <w:t xml:space="preserve">• </w:t>
            </w:r>
            <w:r>
              <w:rPr>
                <w:rFonts w:eastAsia="Times New Roman" w:cs="Arial"/>
                <w:bCs/>
                <w:color w:val="000000" w:themeColor="text1"/>
                <w:sz w:val="20"/>
                <w:szCs w:val="20"/>
                <w:lang w:eastAsia="fr-FR"/>
              </w:rPr>
              <w:t>Approfondir ses connaissances sur les techniques d’investigation en neurophysiologie et leurs apports dans la compréhension du fonctionnement du système nerveux</w:t>
            </w:r>
          </w:p>
          <w:p w14:paraId="382EED67" w14:textId="77777777" w:rsidR="0053291C" w:rsidRDefault="00000000">
            <w:pPr>
              <w:spacing w:after="0" w:line="240" w:lineRule="auto"/>
              <w:rPr>
                <w:rFonts w:cs="Arial"/>
                <w:sz w:val="20"/>
              </w:rPr>
            </w:pPr>
            <w:r>
              <w:rPr>
                <w:rFonts w:eastAsia="Times New Roman" w:cs="Arial"/>
                <w:color w:val="000000" w:themeColor="text1"/>
                <w:sz w:val="20"/>
                <w:lang w:eastAsia="fr-FR"/>
              </w:rPr>
              <w:t>• Approfondir les</w:t>
            </w:r>
            <w:r>
              <w:rPr>
                <w:rFonts w:cs="Arial"/>
                <w:sz w:val="20"/>
              </w:rPr>
              <w:t xml:space="preserve"> connaissances relatives aux biomolécules afin d’expliquer les liens entre molécules physiologiques et substances actives (médicaments, drogues, perturbateurs endocriniens etc.).</w:t>
            </w:r>
          </w:p>
          <w:p w14:paraId="7B564CF9" w14:textId="77777777" w:rsidR="0053291C" w:rsidRDefault="00000000">
            <w:pPr>
              <w:spacing w:after="0" w:line="240" w:lineRule="auto"/>
              <w:rPr>
                <w:rFonts w:cs="Arial"/>
                <w:sz w:val="20"/>
              </w:rPr>
            </w:pPr>
            <w:r>
              <w:rPr>
                <w:rFonts w:eastAsia="Times New Roman" w:cs="Arial"/>
                <w:color w:val="000000" w:themeColor="text1"/>
                <w:sz w:val="20"/>
                <w:lang w:eastAsia="fr-FR"/>
              </w:rPr>
              <w:t>•</w:t>
            </w:r>
            <w:r>
              <w:rPr>
                <w:rFonts w:eastAsia="Times New Roman" w:cs="Arial"/>
                <w:bCs/>
                <w:color w:val="000000" w:themeColor="text1"/>
                <w:sz w:val="20"/>
                <w:szCs w:val="20"/>
                <w:lang w:eastAsia="fr-FR"/>
              </w:rPr>
              <w:t>Mobiliser ses connaissances en physiologie humaine pour comprendre les pathologies et les stratégies de traitement et les politiques de santé publique associées.</w:t>
            </w:r>
          </w:p>
          <w:p w14:paraId="38D3F461" w14:textId="77777777" w:rsidR="0053291C" w:rsidRDefault="0053291C">
            <w:pPr>
              <w:spacing w:after="0" w:line="240" w:lineRule="auto"/>
              <w:rPr>
                <w:rFonts w:eastAsia="Times New Roman" w:cs="Arial"/>
                <w:bCs/>
                <w:color w:val="000000" w:themeColor="text1"/>
                <w:sz w:val="20"/>
                <w:szCs w:val="20"/>
                <w:highlight w:val="yellow"/>
                <w:lang w:eastAsia="fr-FR"/>
              </w:rPr>
            </w:pPr>
          </w:p>
          <w:p w14:paraId="3652F3BF" w14:textId="77777777" w:rsidR="0053291C" w:rsidRDefault="00000000">
            <w:pPr>
              <w:spacing w:after="0" w:line="240" w:lineRule="auto"/>
              <w:rPr>
                <w:rFonts w:eastAsia="Times New Roman" w:cs="Arial"/>
                <w:color w:val="000000" w:themeColor="text1"/>
                <w:sz w:val="20"/>
                <w:lang w:eastAsia="fr-FR"/>
              </w:rPr>
            </w:pPr>
            <w:r>
              <w:rPr>
                <w:rFonts w:eastAsia="Times New Roman" w:cs="Arial"/>
                <w:color w:val="000000" w:themeColor="text1"/>
                <w:sz w:val="20"/>
                <w:lang w:eastAsia="fr-FR"/>
              </w:rPr>
              <w:t>• Consolider et mobiliser ses connaissances sur la reproduction chez les mammifères et son contrôle à partir d’observations à différentes échelles et de résultats expérimentaux.</w:t>
            </w:r>
          </w:p>
          <w:p w14:paraId="275DBD4E" w14:textId="77777777" w:rsidR="0053291C" w:rsidRDefault="00000000">
            <w:pPr>
              <w:spacing w:after="0" w:line="240" w:lineRule="auto"/>
              <w:rPr>
                <w:rFonts w:eastAsia="Times New Roman" w:cs="Arial"/>
                <w:color w:val="000000" w:themeColor="text1"/>
                <w:sz w:val="20"/>
                <w:lang w:eastAsia="fr-FR"/>
              </w:rPr>
            </w:pPr>
            <w:r>
              <w:rPr>
                <w:rFonts w:eastAsia="Times New Roman" w:cs="Arial"/>
                <w:color w:val="000000" w:themeColor="text1"/>
                <w:sz w:val="20"/>
                <w:lang w:eastAsia="fr-FR"/>
              </w:rPr>
              <w:t>• Établir les relations entre cerveau, plaisir et sexualité.</w:t>
            </w:r>
          </w:p>
          <w:p w14:paraId="523427C9" w14:textId="77777777" w:rsidR="0053291C" w:rsidRDefault="00000000">
            <w:pPr>
              <w:spacing w:after="0" w:line="240" w:lineRule="auto"/>
              <w:rPr>
                <w:rFonts w:eastAsia="Times New Roman" w:cs="Arial"/>
                <w:color w:val="000000" w:themeColor="text1"/>
                <w:sz w:val="20"/>
                <w:lang w:eastAsia="fr-FR"/>
              </w:rPr>
            </w:pPr>
            <w:r>
              <w:rPr>
                <w:rFonts w:eastAsia="Times New Roman" w:cs="Arial"/>
                <w:color w:val="000000" w:themeColor="text1"/>
                <w:sz w:val="20"/>
                <w:lang w:eastAsia="fr-FR"/>
              </w:rPr>
              <w:lastRenderedPageBreak/>
              <w:t>• Mobiliser ses connaissances afin d’enseigner les techniques de maîtrise la reproduction humaine.</w:t>
            </w:r>
          </w:p>
          <w:p w14:paraId="35E72AAE" w14:textId="77777777" w:rsidR="0053291C" w:rsidRDefault="0053291C">
            <w:pPr>
              <w:spacing w:after="0" w:line="240" w:lineRule="auto"/>
              <w:rPr>
                <w:rFonts w:eastAsia="Times New Roman" w:cs="Arial"/>
                <w:bCs/>
                <w:color w:val="000000" w:themeColor="text1"/>
                <w:sz w:val="20"/>
                <w:szCs w:val="20"/>
                <w:highlight w:val="yellow"/>
                <w:lang w:eastAsia="fr-FR"/>
              </w:rPr>
            </w:pPr>
          </w:p>
          <w:p w14:paraId="005D14D4"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Mobiliser et consolider ses connaissances pour faire observer et identifier aux élèves des organes et des cellules immunitaires.</w:t>
            </w:r>
          </w:p>
          <w:p w14:paraId="0DF4C4A9"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Utiliser et faire réfléchir les élèves sur des tests (</w:t>
            </w:r>
            <w:proofErr w:type="spellStart"/>
            <w:r>
              <w:rPr>
                <w:rFonts w:eastAsia="Times New Roman" w:cs="Arial"/>
                <w:bCs/>
                <w:color w:val="000000" w:themeColor="text1"/>
                <w:sz w:val="20"/>
                <w:szCs w:val="20"/>
                <w:lang w:eastAsia="fr-FR"/>
              </w:rPr>
              <w:t>Elisa</w:t>
            </w:r>
            <w:proofErr w:type="spellEnd"/>
            <w:r>
              <w:rPr>
                <w:rFonts w:eastAsia="Times New Roman" w:cs="Arial"/>
                <w:bCs/>
                <w:color w:val="000000" w:themeColor="text1"/>
                <w:sz w:val="20"/>
                <w:szCs w:val="20"/>
                <w:lang w:eastAsia="fr-FR"/>
              </w:rPr>
              <w:t xml:space="preserve">, </w:t>
            </w:r>
            <w:proofErr w:type="spellStart"/>
            <w:r>
              <w:rPr>
                <w:rFonts w:eastAsia="Times New Roman" w:cs="Arial"/>
                <w:bCs/>
                <w:color w:val="000000" w:themeColor="text1"/>
                <w:sz w:val="20"/>
                <w:szCs w:val="20"/>
                <w:lang w:eastAsia="fr-FR"/>
              </w:rPr>
              <w:t>Outcherlony</w:t>
            </w:r>
            <w:proofErr w:type="spellEnd"/>
            <w:r>
              <w:rPr>
                <w:rFonts w:eastAsia="Times New Roman" w:cs="Arial"/>
                <w:bCs/>
                <w:color w:val="000000" w:themeColor="text1"/>
                <w:sz w:val="20"/>
                <w:szCs w:val="20"/>
                <w:lang w:eastAsia="fr-FR"/>
              </w:rPr>
              <w:t>, réaction d’agglutination) pour comprendre certains aspects des réactions immunitaires.</w:t>
            </w:r>
          </w:p>
          <w:p w14:paraId="0229515B"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Prendre en compte dans son enseignement les conceptions des élèves sur les microbes et l’immunité.</w:t>
            </w:r>
          </w:p>
          <w:p w14:paraId="0622B642" w14:textId="77777777" w:rsidR="0053291C" w:rsidRDefault="0053291C">
            <w:pPr>
              <w:spacing w:after="0" w:line="240" w:lineRule="auto"/>
              <w:rPr>
                <w:rFonts w:eastAsia="Times New Roman" w:cs="Arial"/>
                <w:bCs/>
                <w:color w:val="000000" w:themeColor="text1"/>
                <w:sz w:val="18"/>
                <w:szCs w:val="20"/>
                <w:lang w:eastAsia="fr-FR"/>
              </w:rPr>
            </w:pPr>
          </w:p>
          <w:p w14:paraId="7CB6AF5D" w14:textId="77777777" w:rsidR="0053291C" w:rsidRDefault="0053291C">
            <w:pPr>
              <w:spacing w:after="0" w:line="240" w:lineRule="auto"/>
              <w:rPr>
                <w:rFonts w:eastAsia="Times New Roman" w:cs="Arial"/>
                <w:color w:val="000000" w:themeColor="text1"/>
                <w:sz w:val="20"/>
                <w:lang w:eastAsia="fr-FR"/>
              </w:rPr>
            </w:pPr>
          </w:p>
          <w:p w14:paraId="07727E53" w14:textId="77777777" w:rsidR="0053291C" w:rsidRDefault="00000000">
            <w:pPr>
              <w:spacing w:after="0" w:line="240" w:lineRule="auto"/>
              <w:rPr>
                <w:rFonts w:eastAsia="Times New Roman" w:cs="Arial"/>
                <w:color w:val="000000" w:themeColor="text1"/>
                <w:sz w:val="20"/>
                <w:lang w:eastAsia="fr-FR"/>
              </w:rPr>
            </w:pPr>
            <w:r>
              <w:rPr>
                <w:rFonts w:eastAsia="Times New Roman" w:cs="Arial"/>
                <w:bCs/>
                <w:color w:val="000000" w:themeColor="text1"/>
                <w:sz w:val="20"/>
                <w:szCs w:val="20"/>
                <w:lang w:eastAsia="fr-FR"/>
              </w:rPr>
              <w:t xml:space="preserve">• </w:t>
            </w:r>
            <w:r>
              <w:rPr>
                <w:rFonts w:eastAsia="Times New Roman" w:cs="Arial"/>
                <w:color w:val="000000" w:themeColor="text1"/>
                <w:sz w:val="20"/>
                <w:lang w:eastAsia="fr-FR"/>
              </w:rPr>
              <w:t>Pratiquer des petits élevages ou des cultures en classe pour réaliser des observations et des mesures avec les élèves afin d’argumenter des mécanismes physiologiques</w:t>
            </w:r>
          </w:p>
          <w:p w14:paraId="4E64D7A5" w14:textId="77777777" w:rsidR="0053291C" w:rsidRDefault="00000000">
            <w:pPr>
              <w:spacing w:after="0" w:line="240" w:lineRule="auto"/>
              <w:rPr>
                <w:rFonts w:eastAsia="Times New Roman" w:cs="Arial"/>
                <w:color w:val="000000" w:themeColor="text1"/>
                <w:sz w:val="20"/>
                <w:lang w:eastAsia="fr-FR"/>
              </w:rPr>
            </w:pPr>
            <w:r>
              <w:rPr>
                <w:rFonts w:eastAsia="Times New Roman" w:cs="Arial"/>
                <w:color w:val="000000" w:themeColor="text1"/>
                <w:sz w:val="20"/>
                <w:lang w:eastAsia="fr-FR"/>
              </w:rPr>
              <w:t>• Connaître et prendre en compte dans son enseignement des conceptions initiales des élèves sur la reproduction des animaux et/ou des végétaux.</w:t>
            </w:r>
          </w:p>
          <w:p w14:paraId="0DB1B634" w14:textId="77777777" w:rsidR="0053291C" w:rsidRDefault="0053291C">
            <w:pPr>
              <w:spacing w:after="0" w:line="240" w:lineRule="auto"/>
              <w:rPr>
                <w:rFonts w:eastAsia="Times New Roman" w:cs="Arial"/>
                <w:color w:val="000000" w:themeColor="text1"/>
                <w:sz w:val="20"/>
                <w:lang w:eastAsia="fr-FR"/>
              </w:rPr>
            </w:pPr>
          </w:p>
          <w:p w14:paraId="75A79386" w14:textId="77777777" w:rsidR="0053291C" w:rsidRDefault="0053291C">
            <w:pPr>
              <w:spacing w:after="0" w:line="240" w:lineRule="auto"/>
              <w:rPr>
                <w:rFonts w:eastAsia="Times New Roman" w:cs="Arial"/>
                <w:color w:val="000000" w:themeColor="text1"/>
                <w:sz w:val="20"/>
                <w:lang w:eastAsia="fr-FR"/>
              </w:rPr>
            </w:pPr>
          </w:p>
          <w:p w14:paraId="38D36315" w14:textId="77777777" w:rsidR="0053291C" w:rsidRDefault="0053291C">
            <w:pPr>
              <w:spacing w:after="0" w:line="240" w:lineRule="auto"/>
              <w:rPr>
                <w:rFonts w:eastAsia="Times New Roman" w:cs="Arial"/>
                <w:color w:val="000000" w:themeColor="text1"/>
                <w:sz w:val="20"/>
                <w:lang w:eastAsia="fr-FR"/>
              </w:rPr>
            </w:pPr>
          </w:p>
          <w:p w14:paraId="208CE995" w14:textId="77777777" w:rsidR="0053291C" w:rsidRDefault="00000000">
            <w:pPr>
              <w:spacing w:after="0" w:line="240" w:lineRule="auto"/>
              <w:rPr>
                <w:rFonts w:eastAsia="Times New Roman" w:cs="Arial"/>
                <w:color w:val="000000" w:themeColor="text1"/>
                <w:sz w:val="20"/>
                <w:lang w:eastAsia="fr-FR"/>
              </w:rPr>
            </w:pPr>
            <w:r>
              <w:rPr>
                <w:rFonts w:eastAsia="Times New Roman" w:cs="Arial"/>
                <w:color w:val="000000" w:themeColor="text1"/>
                <w:sz w:val="20"/>
                <w:lang w:eastAsia="fr-FR"/>
              </w:rPr>
              <w:t>• Enrichir ses connaissances sur le développement post-embryonnaire des animaux en relation avec les contraintes écologiques au cours du cycle de vie</w:t>
            </w:r>
          </w:p>
          <w:p w14:paraId="58E9C182" w14:textId="77777777" w:rsidR="0053291C" w:rsidRDefault="0053291C">
            <w:pPr>
              <w:spacing w:after="0" w:line="240" w:lineRule="auto"/>
              <w:rPr>
                <w:rFonts w:eastAsia="Times New Roman" w:cs="Arial"/>
                <w:color w:val="000000" w:themeColor="text1"/>
                <w:sz w:val="20"/>
                <w:lang w:eastAsia="fr-FR"/>
              </w:rPr>
            </w:pPr>
          </w:p>
          <w:p w14:paraId="1AB183E7" w14:textId="77777777" w:rsidR="0053291C" w:rsidRDefault="00000000">
            <w:pPr>
              <w:spacing w:after="0" w:line="240" w:lineRule="auto"/>
              <w:rPr>
                <w:rFonts w:eastAsia="Times New Roman" w:cs="Arial"/>
                <w:color w:val="000000" w:themeColor="text1"/>
                <w:sz w:val="20"/>
                <w:lang w:eastAsia="fr-FR"/>
              </w:rPr>
            </w:pPr>
            <w:r>
              <w:rPr>
                <w:rFonts w:eastAsia="Times New Roman" w:cs="Arial"/>
                <w:color w:val="000000" w:themeColor="text1"/>
                <w:sz w:val="20"/>
                <w:lang w:eastAsia="fr-FR"/>
              </w:rPr>
              <w:t>• Consolider ses connaissances sur le développement post-embryonnaire des Angiospermes à partir d’observations, de résultats expérimentaux</w:t>
            </w:r>
          </w:p>
          <w:p w14:paraId="271DE912" w14:textId="77777777" w:rsidR="0053291C" w:rsidRDefault="0053291C">
            <w:pPr>
              <w:spacing w:after="0" w:line="240" w:lineRule="auto"/>
              <w:rPr>
                <w:rFonts w:eastAsia="Times New Roman" w:cs="Arial"/>
                <w:color w:val="000000" w:themeColor="text1"/>
                <w:sz w:val="20"/>
                <w:lang w:eastAsia="fr-FR"/>
              </w:rPr>
            </w:pPr>
          </w:p>
        </w:tc>
      </w:tr>
      <w:tr w:rsidR="0053291C" w14:paraId="5C3F7F65" w14:textId="77777777">
        <w:trPr>
          <w:trHeight w:val="283"/>
        </w:trPr>
        <w:tc>
          <w:tcPr>
            <w:tcW w:w="14003"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DB74E30" w14:textId="77777777" w:rsidR="0053291C" w:rsidRDefault="00000000">
            <w:pPr>
              <w:spacing w:after="0" w:line="240" w:lineRule="auto"/>
              <w:jc w:val="center"/>
              <w:rPr>
                <w:rFonts w:eastAsia="Times New Roman" w:cs="Arial"/>
                <w:b/>
                <w:bCs/>
                <w:caps/>
                <w:color w:val="0070C0"/>
                <w:sz w:val="28"/>
                <w:szCs w:val="20"/>
                <w:highlight w:val="yellow"/>
                <w:lang w:eastAsia="fr-FR"/>
              </w:rPr>
            </w:pPr>
            <w:r>
              <w:rPr>
                <w:rFonts w:eastAsia="Times New Roman" w:cs="Arial"/>
                <w:b/>
                <w:bCs/>
                <w:caps/>
                <w:color w:val="0070C0"/>
                <w:sz w:val="28"/>
                <w:szCs w:val="20"/>
                <w:lang w:eastAsia="fr-FR"/>
              </w:rPr>
              <w:lastRenderedPageBreak/>
              <w:t>Écologie, systématique et Évolution</w:t>
            </w:r>
          </w:p>
        </w:tc>
      </w:tr>
      <w:tr w:rsidR="0053291C" w14:paraId="48D88012" w14:textId="77777777">
        <w:trPr>
          <w:trHeight w:val="283"/>
        </w:trPr>
        <w:tc>
          <w:tcPr>
            <w:tcW w:w="7001" w:type="dxa"/>
            <w:tcBorders>
              <w:top w:val="single" w:sz="4" w:space="0" w:color="000000"/>
              <w:left w:val="single" w:sz="4" w:space="0" w:color="000000"/>
              <w:bottom w:val="single" w:sz="4" w:space="0" w:color="000000"/>
              <w:right w:val="single" w:sz="4" w:space="0" w:color="000000"/>
            </w:tcBorders>
          </w:tcPr>
          <w:p w14:paraId="0B073E7B" w14:textId="77777777" w:rsidR="0053291C" w:rsidRDefault="00000000">
            <w:pPr>
              <w:spacing w:after="0" w:line="240" w:lineRule="auto"/>
              <w:rPr>
                <w:rFonts w:eastAsia="Times New Roman" w:cs="Arial"/>
                <w:b/>
                <w:bCs/>
                <w:color w:val="000000" w:themeColor="text1"/>
                <w:sz w:val="20"/>
                <w:szCs w:val="20"/>
                <w:highlight w:val="yellow"/>
                <w:lang w:eastAsia="fr-FR"/>
              </w:rPr>
            </w:pPr>
            <w:r>
              <w:rPr>
                <w:rFonts w:eastAsia="Times New Roman" w:cs="Arial"/>
                <w:b/>
                <w:bCs/>
                <w:color w:val="000000" w:themeColor="text1"/>
                <w:sz w:val="20"/>
                <w:szCs w:val="20"/>
                <w:lang w:eastAsia="fr-FR"/>
              </w:rPr>
              <w:t>La biodiversité spécifique et son évolution</w:t>
            </w:r>
          </w:p>
          <w:p w14:paraId="2FF4A0AB"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color w:val="000000" w:themeColor="text1"/>
                <w:sz w:val="20"/>
                <w:szCs w:val="20"/>
                <w:lang w:eastAsia="fr-FR"/>
              </w:rPr>
              <w:t xml:space="preserve">• </w:t>
            </w:r>
            <w:r>
              <w:rPr>
                <w:rFonts w:eastAsia="Times New Roman" w:cs="Arial"/>
                <w:bCs/>
                <w:color w:val="000000" w:themeColor="text1"/>
                <w:sz w:val="20"/>
                <w:szCs w:val="20"/>
                <w:lang w:eastAsia="fr-FR"/>
              </w:rPr>
              <w:t>Mettre en relation structures et grandes fonctions chez quelques êtres vivants</w:t>
            </w:r>
          </w:p>
          <w:p w14:paraId="56C48B7F"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organisation</w:t>
            </w:r>
            <w:proofErr w:type="gramEnd"/>
            <w:r>
              <w:rPr>
                <w:rFonts w:eastAsia="Times New Roman" w:cs="Arial"/>
                <w:i/>
                <w:color w:val="000000" w:themeColor="text1"/>
                <w:sz w:val="20"/>
                <w:szCs w:val="20"/>
                <w:lang w:eastAsia="fr-FR"/>
              </w:rPr>
              <w:t xml:space="preserve"> morphologique et anatomique d’un être vivant </w:t>
            </w:r>
            <w:r>
              <w:rPr>
                <w:rFonts w:eastAsia="Times New Roman" w:cs="Arial"/>
                <w:bCs/>
                <w:i/>
                <w:color w:val="000000" w:themeColor="text1"/>
                <w:sz w:val="20"/>
                <w:szCs w:val="20"/>
                <w:lang w:eastAsia="fr-FR"/>
              </w:rPr>
              <w:t>(parmi les Métazoaires, Embryophytes, algues, mycètes et unicellulaires)</w:t>
            </w:r>
            <w:r>
              <w:rPr>
                <w:rFonts w:eastAsia="Times New Roman" w:cs="Arial"/>
                <w:i/>
                <w:color w:val="000000" w:themeColor="text1"/>
                <w:sz w:val="20"/>
                <w:szCs w:val="20"/>
                <w:lang w:eastAsia="fr-FR"/>
              </w:rPr>
              <w:t xml:space="preserve"> en relation aux grandes fonctions (nutrition, relation, reproduction) ; adaptation au milieu de vie ; notion d’</w:t>
            </w:r>
            <w:proofErr w:type="spellStart"/>
            <w:r>
              <w:rPr>
                <w:rFonts w:eastAsia="Times New Roman" w:cs="Arial"/>
                <w:i/>
                <w:color w:val="000000" w:themeColor="text1"/>
                <w:sz w:val="20"/>
                <w:szCs w:val="20"/>
                <w:lang w:eastAsia="fr-FR"/>
              </w:rPr>
              <w:t>holobionte</w:t>
            </w:r>
            <w:proofErr w:type="spellEnd"/>
            <w:r>
              <w:rPr>
                <w:rFonts w:eastAsia="Times New Roman" w:cs="Arial"/>
                <w:i/>
                <w:color w:val="000000" w:themeColor="text1"/>
                <w:sz w:val="20"/>
                <w:szCs w:val="20"/>
                <w:lang w:eastAsia="fr-FR"/>
              </w:rPr>
              <w:t> ; caractéristiques systématiques.</w:t>
            </w:r>
          </w:p>
          <w:p w14:paraId="4D287D00"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méthodes</w:t>
            </w:r>
            <w:proofErr w:type="gramEnd"/>
            <w:r>
              <w:rPr>
                <w:rFonts w:eastAsia="Times New Roman" w:cs="Arial"/>
                <w:i/>
                <w:color w:val="000000" w:themeColor="text1"/>
                <w:sz w:val="20"/>
                <w:szCs w:val="20"/>
                <w:lang w:eastAsia="fr-FR"/>
              </w:rPr>
              <w:t xml:space="preserve"> et techniques d’observation et de description des êtres vivants à différentes échelles</w:t>
            </w:r>
          </w:p>
          <w:p w14:paraId="25503820" w14:textId="77777777" w:rsidR="0053291C" w:rsidRDefault="0053291C">
            <w:pPr>
              <w:spacing w:after="0" w:line="240" w:lineRule="auto"/>
              <w:rPr>
                <w:rFonts w:eastAsia="Times New Roman" w:cs="Arial"/>
                <w:color w:val="000000" w:themeColor="text1"/>
                <w:sz w:val="20"/>
                <w:szCs w:val="20"/>
                <w:lang w:eastAsia="fr-FR"/>
              </w:rPr>
            </w:pPr>
          </w:p>
          <w:p w14:paraId="1185F646"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color w:val="000000" w:themeColor="text1"/>
                <w:sz w:val="20"/>
                <w:szCs w:val="20"/>
                <w:lang w:eastAsia="fr-FR"/>
              </w:rPr>
              <w:lastRenderedPageBreak/>
              <w:t xml:space="preserve">• </w:t>
            </w:r>
            <w:r>
              <w:rPr>
                <w:rFonts w:eastAsia="Times New Roman" w:cs="Arial"/>
                <w:bCs/>
                <w:color w:val="000000" w:themeColor="text1"/>
                <w:sz w:val="20"/>
                <w:szCs w:val="20"/>
                <w:lang w:eastAsia="fr-FR"/>
              </w:rPr>
              <w:t>Caractériser les méthodes à l’origine de l’étude de la diversité du vivant</w:t>
            </w:r>
          </w:p>
          <w:p w14:paraId="5B459C51"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notion</w:t>
            </w:r>
            <w:proofErr w:type="gramEnd"/>
            <w:r>
              <w:rPr>
                <w:rFonts w:eastAsia="Times New Roman" w:cs="Arial"/>
                <w:i/>
                <w:color w:val="000000" w:themeColor="text1"/>
                <w:sz w:val="20"/>
                <w:szCs w:val="20"/>
                <w:lang w:eastAsia="fr-FR"/>
              </w:rPr>
              <w:t xml:space="preserve"> d’espèce, diversité des définitions ; principes de la classification phylogénétique ; méthodes d’établissement de classifications phylogénétiques ; arbre phylogénétique ; grands domaines et grands groupes de la classification phylogénétique</w:t>
            </w:r>
          </w:p>
          <w:p w14:paraId="188AB4CE" w14:textId="77777777" w:rsidR="0053291C" w:rsidRDefault="0053291C">
            <w:pPr>
              <w:spacing w:after="0" w:line="240" w:lineRule="auto"/>
              <w:rPr>
                <w:rFonts w:eastAsia="Times New Roman" w:cs="Arial"/>
                <w:color w:val="000000" w:themeColor="text1"/>
                <w:sz w:val="20"/>
                <w:szCs w:val="20"/>
                <w:lang w:eastAsia="fr-FR"/>
              </w:rPr>
            </w:pPr>
          </w:p>
          <w:p w14:paraId="1C471376"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color w:val="000000" w:themeColor="text1"/>
                <w:sz w:val="20"/>
                <w:szCs w:val="20"/>
                <w:lang w:eastAsia="fr-FR"/>
              </w:rPr>
              <w:t xml:space="preserve">• </w:t>
            </w:r>
            <w:r>
              <w:rPr>
                <w:rFonts w:eastAsia="Times New Roman" w:cs="Arial"/>
                <w:bCs/>
                <w:color w:val="000000" w:themeColor="text1"/>
                <w:sz w:val="20"/>
                <w:szCs w:val="20"/>
                <w:lang w:eastAsia="fr-FR"/>
              </w:rPr>
              <w:t>Expliquer les mécanismes à l’origine de l’évolution du vivant</w:t>
            </w:r>
          </w:p>
          <w:p w14:paraId="6DC25A6D"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mécanismes</w:t>
            </w:r>
            <w:proofErr w:type="gramEnd"/>
            <w:r>
              <w:rPr>
                <w:rFonts w:eastAsia="Times New Roman" w:cs="Arial"/>
                <w:i/>
                <w:color w:val="000000" w:themeColor="text1"/>
                <w:sz w:val="20"/>
                <w:szCs w:val="20"/>
                <w:lang w:eastAsia="fr-FR"/>
              </w:rPr>
              <w:t xml:space="preserve"> de modification des génomes ; équilibre et loi de Hardy-Weinberg ; mécanismes et conséquences de la sélection et de la dérive ; mécanismes de spéciations ; évolution de la lignée humaine ; impacts des activités anthropiques</w:t>
            </w:r>
          </w:p>
          <w:p w14:paraId="5413E927" w14:textId="77777777" w:rsidR="0053291C" w:rsidRDefault="0053291C">
            <w:pPr>
              <w:spacing w:after="0" w:line="240" w:lineRule="auto"/>
              <w:rPr>
                <w:rFonts w:eastAsia="Times New Roman" w:cs="Arial"/>
                <w:color w:val="000000" w:themeColor="text1"/>
                <w:sz w:val="20"/>
                <w:szCs w:val="20"/>
                <w:lang w:eastAsia="fr-FR"/>
              </w:rPr>
            </w:pPr>
          </w:p>
          <w:p w14:paraId="1AE46A0B" w14:textId="77777777" w:rsidR="0053291C" w:rsidRDefault="00000000">
            <w:pPr>
              <w:spacing w:after="0" w:line="240" w:lineRule="auto"/>
              <w:rPr>
                <w:rFonts w:eastAsia="Times New Roman" w:cs="Arial"/>
                <w:b/>
                <w:bCs/>
                <w:color w:val="000000" w:themeColor="text1"/>
                <w:sz w:val="20"/>
                <w:szCs w:val="20"/>
                <w:lang w:eastAsia="fr-FR"/>
              </w:rPr>
            </w:pPr>
            <w:r>
              <w:rPr>
                <w:rFonts w:eastAsia="Times New Roman" w:cs="Arial"/>
                <w:b/>
                <w:bCs/>
                <w:color w:val="000000" w:themeColor="text1"/>
                <w:sz w:val="20"/>
                <w:szCs w:val="20"/>
                <w:lang w:eastAsia="fr-FR"/>
              </w:rPr>
              <w:t>Les écosystèmes</w:t>
            </w:r>
          </w:p>
          <w:p w14:paraId="47C4D88D"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color w:val="000000" w:themeColor="text1"/>
                <w:sz w:val="20"/>
                <w:szCs w:val="20"/>
                <w:lang w:eastAsia="fr-FR"/>
              </w:rPr>
              <w:t xml:space="preserve">• </w:t>
            </w:r>
            <w:r>
              <w:rPr>
                <w:rFonts w:eastAsia="Times New Roman" w:cs="Arial"/>
                <w:bCs/>
                <w:color w:val="000000" w:themeColor="text1"/>
                <w:sz w:val="20"/>
                <w:szCs w:val="20"/>
                <w:lang w:eastAsia="fr-FR"/>
              </w:rPr>
              <w:t>Décrire l’organisation et la diversité des écosystèmes</w:t>
            </w:r>
          </w:p>
          <w:p w14:paraId="65B467AC"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biotope</w:t>
            </w:r>
            <w:proofErr w:type="gramEnd"/>
            <w:r>
              <w:rPr>
                <w:rFonts w:eastAsia="Times New Roman" w:cs="Arial"/>
                <w:i/>
                <w:color w:val="000000" w:themeColor="text1"/>
                <w:sz w:val="20"/>
                <w:szCs w:val="20"/>
                <w:lang w:eastAsia="fr-FR"/>
              </w:rPr>
              <w:t>, biocénose ; mesures de richesse d’un écosystème ; espèces ingénieurs ; successions écologiques ; climax ; agrosystème ; caractérisation et diversité des biomes</w:t>
            </w:r>
          </w:p>
          <w:p w14:paraId="54FA1224"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structure</w:t>
            </w:r>
            <w:proofErr w:type="gramEnd"/>
            <w:r>
              <w:rPr>
                <w:rFonts w:eastAsia="Times New Roman" w:cs="Arial"/>
                <w:i/>
                <w:color w:val="000000" w:themeColor="text1"/>
                <w:sz w:val="20"/>
                <w:szCs w:val="20"/>
                <w:lang w:eastAsia="fr-FR"/>
              </w:rPr>
              <w:t>, biodiversité, fragilité des sols</w:t>
            </w:r>
          </w:p>
          <w:p w14:paraId="1896D50F" w14:textId="77777777" w:rsidR="0053291C" w:rsidRDefault="0053291C">
            <w:pPr>
              <w:spacing w:after="0" w:line="240" w:lineRule="auto"/>
              <w:rPr>
                <w:rFonts w:eastAsia="Times New Roman" w:cs="Arial"/>
                <w:color w:val="000000" w:themeColor="text1"/>
                <w:sz w:val="20"/>
                <w:szCs w:val="20"/>
                <w:lang w:eastAsia="fr-FR"/>
              </w:rPr>
            </w:pPr>
          </w:p>
          <w:p w14:paraId="6D785C17"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Expliquer le fonctionnement des écosystèmes en équilibre apparent</w:t>
            </w:r>
          </w:p>
          <w:p w14:paraId="3D71CEAC"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dynamique</w:t>
            </w:r>
            <w:proofErr w:type="gramEnd"/>
            <w:r>
              <w:rPr>
                <w:rFonts w:eastAsia="Times New Roman" w:cs="Arial"/>
                <w:i/>
                <w:color w:val="000000" w:themeColor="text1"/>
                <w:sz w:val="20"/>
                <w:szCs w:val="20"/>
                <w:lang w:eastAsia="fr-FR"/>
              </w:rPr>
              <w:t xml:space="preserve"> des écosystèmes, relations interspécifiques ; niche écologique ; espèces pionnières, ingénieures, clés de voûte, communauté ; producteurs primaires, chaînes et réseaux trophiques ; rendement niveau trophique ; décomposeurs ; cycle de la matière.</w:t>
            </w:r>
          </w:p>
          <w:p w14:paraId="5212811D" w14:textId="77777777" w:rsidR="0053291C" w:rsidRDefault="0053291C">
            <w:pPr>
              <w:spacing w:after="0" w:line="240" w:lineRule="auto"/>
              <w:rPr>
                <w:rFonts w:eastAsia="Times New Roman" w:cs="Arial"/>
                <w:i/>
                <w:color w:val="000000" w:themeColor="text1"/>
                <w:sz w:val="20"/>
                <w:szCs w:val="20"/>
                <w:lang w:eastAsia="fr-FR"/>
              </w:rPr>
            </w:pPr>
          </w:p>
          <w:p w14:paraId="2AF00D34" w14:textId="77777777" w:rsidR="0053291C" w:rsidRDefault="00000000">
            <w:pPr>
              <w:spacing w:after="0" w:line="240" w:lineRule="auto"/>
              <w:rPr>
                <w:rFonts w:eastAsia="Times New Roman" w:cs="Arial"/>
                <w:iCs/>
                <w:color w:val="000000" w:themeColor="text1"/>
                <w:sz w:val="20"/>
                <w:szCs w:val="20"/>
                <w:lang w:eastAsia="fr-FR"/>
              </w:rPr>
            </w:pPr>
            <w:r>
              <w:rPr>
                <w:rFonts w:eastAsia="Times New Roman" w:cs="Arial"/>
                <w:color w:val="000000" w:themeColor="text1"/>
                <w:sz w:val="20"/>
                <w:szCs w:val="20"/>
                <w:lang w:eastAsia="fr-FR"/>
              </w:rPr>
              <w:t xml:space="preserve">• </w:t>
            </w:r>
            <w:r>
              <w:rPr>
                <w:rFonts w:eastAsia="Times New Roman" w:cs="Arial"/>
                <w:iCs/>
                <w:color w:val="000000" w:themeColor="text1"/>
                <w:sz w:val="20"/>
                <w:szCs w:val="20"/>
                <w:lang w:eastAsia="fr-FR"/>
              </w:rPr>
              <w:t>Décrire et expliquer les effets de perturbations sur la dynamique des écosystèmes</w:t>
            </w:r>
          </w:p>
          <w:p w14:paraId="56374B4C"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résistance</w:t>
            </w:r>
            <w:proofErr w:type="gramEnd"/>
            <w:r>
              <w:rPr>
                <w:rFonts w:eastAsia="Times New Roman" w:cs="Arial"/>
                <w:i/>
                <w:color w:val="000000" w:themeColor="text1"/>
                <w:sz w:val="20"/>
                <w:szCs w:val="20"/>
                <w:lang w:eastAsia="fr-FR"/>
              </w:rPr>
              <w:t xml:space="preserve"> et résilience ; services écosystémiques ; effets de différentes pratiques agricoles et usages des sols sur les services rendus par un écosystème ; effets des pollutions de différentes natures sur les comportements et la survie de quelques organismes et sur les propriétés de l’environnement</w:t>
            </w:r>
          </w:p>
          <w:p w14:paraId="2250806C"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bCs/>
                <w:i/>
                <w:iCs/>
                <w:color w:val="000000" w:themeColor="text1"/>
                <w:sz w:val="20"/>
                <w:szCs w:val="20"/>
                <w:lang w:eastAsia="fr-FR"/>
              </w:rPr>
              <w:t>mise</w:t>
            </w:r>
            <w:proofErr w:type="gramEnd"/>
            <w:r>
              <w:rPr>
                <w:rFonts w:eastAsia="Times New Roman" w:cs="Arial"/>
                <w:bCs/>
                <w:i/>
                <w:iCs/>
                <w:color w:val="000000" w:themeColor="text1"/>
                <w:sz w:val="20"/>
                <w:szCs w:val="20"/>
                <w:lang w:eastAsia="fr-FR"/>
              </w:rPr>
              <w:t xml:space="preserve"> en relation des mécanismes de l’évolution et des modifications d’un écosystème, éco-évolution, boucle de rétroaction évolutive</w:t>
            </w:r>
          </w:p>
          <w:p w14:paraId="055B7299" w14:textId="77777777" w:rsidR="0053291C" w:rsidRDefault="0053291C">
            <w:pPr>
              <w:spacing w:after="0" w:line="240" w:lineRule="auto"/>
              <w:rPr>
                <w:rFonts w:eastAsia="Times New Roman" w:cs="Arial"/>
                <w:color w:val="000000" w:themeColor="text1"/>
                <w:sz w:val="20"/>
                <w:szCs w:val="20"/>
                <w:lang w:eastAsia="fr-FR"/>
              </w:rPr>
            </w:pPr>
          </w:p>
          <w:p w14:paraId="20481660" w14:textId="77777777" w:rsidR="0053291C" w:rsidRDefault="00000000">
            <w:pPr>
              <w:spacing w:after="0" w:line="240" w:lineRule="auto"/>
              <w:rPr>
                <w:rFonts w:eastAsia="Times New Roman" w:cs="Arial"/>
                <w:b/>
                <w:bCs/>
                <w:color w:val="000000" w:themeColor="text1"/>
                <w:sz w:val="20"/>
                <w:szCs w:val="20"/>
                <w:lang w:eastAsia="fr-FR"/>
              </w:rPr>
            </w:pPr>
            <w:r>
              <w:rPr>
                <w:rFonts w:eastAsia="Times New Roman" w:cs="Arial"/>
                <w:b/>
                <w:bCs/>
                <w:color w:val="000000" w:themeColor="text1"/>
                <w:sz w:val="20"/>
                <w:szCs w:val="20"/>
                <w:lang w:eastAsia="fr-FR"/>
              </w:rPr>
              <w:t>Les grands cycles biogéochimiques et leur lien avec le changement climatique</w:t>
            </w:r>
          </w:p>
          <w:p w14:paraId="088F1C99"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color w:val="000000" w:themeColor="text1"/>
                <w:sz w:val="20"/>
                <w:szCs w:val="20"/>
                <w:lang w:eastAsia="fr-FR"/>
              </w:rPr>
              <w:t xml:space="preserve">• </w:t>
            </w:r>
            <w:r>
              <w:rPr>
                <w:rFonts w:eastAsia="Times New Roman" w:cs="Arial"/>
                <w:bCs/>
                <w:color w:val="000000" w:themeColor="text1"/>
                <w:sz w:val="20"/>
                <w:szCs w:val="20"/>
                <w:lang w:eastAsia="fr-FR"/>
              </w:rPr>
              <w:t>Expliquer les processus liés aux grands cycles biogéochimiques</w:t>
            </w:r>
          </w:p>
          <w:p w14:paraId="7548C423"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lastRenderedPageBreak/>
              <w:t>cycle</w:t>
            </w:r>
            <w:proofErr w:type="gramEnd"/>
            <w:r>
              <w:rPr>
                <w:rFonts w:eastAsia="Times New Roman" w:cs="Arial"/>
                <w:i/>
                <w:color w:val="000000" w:themeColor="text1"/>
                <w:sz w:val="20"/>
                <w:szCs w:val="20"/>
                <w:lang w:eastAsia="fr-FR"/>
              </w:rPr>
              <w:t xml:space="preserve"> du carbone et de l’azote : réservoirs, flux, temps de résidence ; importante des organismes vivants pour le bouclage des cycles ; impacts des activités humaines sur les cycles ; relation entre le cycle du carbone et celui de l’azote</w:t>
            </w:r>
          </w:p>
          <w:p w14:paraId="03997984" w14:textId="77777777" w:rsidR="0053291C" w:rsidRDefault="00000000">
            <w:pPr>
              <w:spacing w:after="0" w:line="240" w:lineRule="auto"/>
              <w:ind w:left="708"/>
              <w:rPr>
                <w:rFonts w:eastAsia="Times New Roman" w:cs="Arial"/>
                <w:b/>
                <w:bCs/>
                <w:i/>
                <w:color w:val="000000" w:themeColor="text1"/>
                <w:sz w:val="20"/>
                <w:szCs w:val="20"/>
                <w:lang w:eastAsia="fr-FR"/>
              </w:rPr>
            </w:pPr>
            <w:proofErr w:type="gramStart"/>
            <w:r>
              <w:rPr>
                <w:rFonts w:eastAsia="Times New Roman" w:cs="Arial"/>
                <w:i/>
                <w:color w:val="000000" w:themeColor="text1"/>
                <w:sz w:val="20"/>
                <w:szCs w:val="20"/>
                <w:lang w:eastAsia="fr-FR"/>
              </w:rPr>
              <w:t>gaz</w:t>
            </w:r>
            <w:proofErr w:type="gramEnd"/>
            <w:r>
              <w:rPr>
                <w:rFonts w:eastAsia="Times New Roman" w:cs="Arial"/>
                <w:i/>
                <w:color w:val="000000" w:themeColor="text1"/>
                <w:sz w:val="20"/>
                <w:szCs w:val="20"/>
                <w:lang w:eastAsia="fr-FR"/>
              </w:rPr>
              <w:t xml:space="preserve"> à effet de serre et impact sur le climat ; changement climatique et le réchauffement global</w:t>
            </w:r>
          </w:p>
        </w:tc>
        <w:tc>
          <w:tcPr>
            <w:tcW w:w="7002" w:type="dxa"/>
            <w:tcBorders>
              <w:top w:val="single" w:sz="4" w:space="0" w:color="000000"/>
              <w:left w:val="single" w:sz="4" w:space="0" w:color="000000"/>
              <w:bottom w:val="single" w:sz="4" w:space="0" w:color="000000"/>
              <w:right w:val="single" w:sz="4" w:space="0" w:color="000000"/>
            </w:tcBorders>
          </w:tcPr>
          <w:p w14:paraId="31D767BD" w14:textId="77777777" w:rsidR="0053291C" w:rsidRDefault="0053291C">
            <w:pPr>
              <w:spacing w:after="0" w:line="240" w:lineRule="auto"/>
              <w:rPr>
                <w:rFonts w:eastAsia="Times New Roman" w:cs="Arial"/>
                <w:bCs/>
                <w:sz w:val="20"/>
                <w:szCs w:val="20"/>
                <w:lang w:eastAsia="fr-FR"/>
              </w:rPr>
            </w:pPr>
          </w:p>
          <w:p w14:paraId="2FB38CA3" w14:textId="77777777" w:rsidR="0053291C" w:rsidRDefault="00000000">
            <w:pPr>
              <w:spacing w:after="0" w:line="240" w:lineRule="auto"/>
              <w:rPr>
                <w:rFonts w:eastAsia="Times New Roman" w:cs="Arial"/>
                <w:bCs/>
                <w:sz w:val="20"/>
                <w:szCs w:val="20"/>
                <w:lang w:eastAsia="fr-FR"/>
              </w:rPr>
            </w:pPr>
            <w:r>
              <w:rPr>
                <w:rFonts w:eastAsia="Times New Roman" w:cs="Arial"/>
                <w:bCs/>
                <w:sz w:val="20"/>
                <w:szCs w:val="20"/>
                <w:lang w:eastAsia="fr-FR"/>
              </w:rPr>
              <w:t>• Approfondir ses connaissances de l’organisation morphologique et anatomique des êtres vivants à l’aide d’observations à différentes échelles.</w:t>
            </w:r>
          </w:p>
          <w:p w14:paraId="16270DED" w14:textId="77777777" w:rsidR="0053291C" w:rsidRDefault="0053291C">
            <w:pPr>
              <w:spacing w:after="0" w:line="240" w:lineRule="auto"/>
              <w:rPr>
                <w:rFonts w:eastAsia="Times New Roman" w:cs="Arial"/>
                <w:bCs/>
                <w:sz w:val="20"/>
                <w:szCs w:val="20"/>
                <w:lang w:eastAsia="fr-FR"/>
              </w:rPr>
            </w:pPr>
          </w:p>
          <w:p w14:paraId="734E063A" w14:textId="77777777" w:rsidR="0053291C" w:rsidRDefault="0053291C">
            <w:pPr>
              <w:spacing w:after="0" w:line="240" w:lineRule="auto"/>
              <w:rPr>
                <w:rFonts w:eastAsia="Times New Roman" w:cs="Arial"/>
                <w:bCs/>
                <w:sz w:val="20"/>
                <w:szCs w:val="20"/>
                <w:lang w:eastAsia="fr-FR"/>
              </w:rPr>
            </w:pPr>
          </w:p>
          <w:p w14:paraId="1351C3B4" w14:textId="77777777" w:rsidR="0053291C" w:rsidRDefault="0053291C">
            <w:pPr>
              <w:spacing w:after="0" w:line="240" w:lineRule="auto"/>
              <w:rPr>
                <w:rFonts w:eastAsia="Times New Roman" w:cs="Arial"/>
                <w:bCs/>
                <w:sz w:val="20"/>
                <w:szCs w:val="20"/>
                <w:lang w:eastAsia="fr-FR"/>
              </w:rPr>
            </w:pPr>
          </w:p>
          <w:p w14:paraId="42CD81C5" w14:textId="77777777" w:rsidR="0053291C" w:rsidRDefault="0053291C">
            <w:pPr>
              <w:spacing w:after="0" w:line="240" w:lineRule="auto"/>
              <w:rPr>
                <w:rFonts w:eastAsia="Times New Roman" w:cs="Arial"/>
                <w:bCs/>
                <w:sz w:val="20"/>
                <w:szCs w:val="20"/>
                <w:lang w:eastAsia="fr-FR"/>
              </w:rPr>
            </w:pPr>
          </w:p>
          <w:p w14:paraId="60F830F1" w14:textId="77777777" w:rsidR="0053291C" w:rsidRDefault="0053291C">
            <w:pPr>
              <w:spacing w:after="0" w:line="240" w:lineRule="auto"/>
              <w:rPr>
                <w:rFonts w:eastAsia="Times New Roman" w:cs="Arial"/>
                <w:bCs/>
                <w:sz w:val="20"/>
                <w:szCs w:val="20"/>
                <w:lang w:eastAsia="fr-FR"/>
              </w:rPr>
            </w:pPr>
          </w:p>
          <w:p w14:paraId="2C7A673E" w14:textId="77777777" w:rsidR="0053291C" w:rsidRDefault="00000000">
            <w:pPr>
              <w:spacing w:after="0" w:line="240" w:lineRule="auto"/>
              <w:rPr>
                <w:rFonts w:eastAsia="Times New Roman" w:cs="Arial"/>
                <w:bCs/>
                <w:sz w:val="20"/>
                <w:szCs w:val="20"/>
                <w:lang w:eastAsia="fr-FR"/>
              </w:rPr>
            </w:pPr>
            <w:r>
              <w:rPr>
                <w:rFonts w:eastAsia="Times New Roman" w:cs="Arial"/>
                <w:bCs/>
                <w:sz w:val="20"/>
                <w:szCs w:val="20"/>
                <w:lang w:eastAsia="fr-FR"/>
              </w:rPr>
              <w:lastRenderedPageBreak/>
              <w:t>•Approfondir ses connaissances pour enseigner la classification du vivant et interpréter des arbres phylogénétiques.</w:t>
            </w:r>
          </w:p>
          <w:p w14:paraId="6ED77942" w14:textId="77777777" w:rsidR="0053291C" w:rsidRDefault="00000000">
            <w:pPr>
              <w:spacing w:after="0" w:line="240" w:lineRule="auto"/>
              <w:rPr>
                <w:rFonts w:eastAsia="Times New Roman" w:cs="Arial"/>
                <w:sz w:val="20"/>
                <w:szCs w:val="20"/>
                <w:lang w:eastAsia="fr-FR"/>
              </w:rPr>
            </w:pPr>
            <w:r>
              <w:rPr>
                <w:rFonts w:eastAsia="Times New Roman" w:cs="Arial"/>
                <w:sz w:val="20"/>
                <w:szCs w:val="20"/>
                <w:lang w:eastAsia="fr-FR"/>
              </w:rPr>
              <w:t xml:space="preserve">• </w:t>
            </w:r>
            <w:r>
              <w:rPr>
                <w:rFonts w:cs="Arial"/>
                <w:sz w:val="20"/>
                <w:szCs w:val="20"/>
              </w:rPr>
              <w:t>Distinguer déterminer et classer et identifier les obstacles des élèves sur ces deux types d’activités.</w:t>
            </w:r>
          </w:p>
          <w:p w14:paraId="5B53BA9B" w14:textId="77777777" w:rsidR="0053291C" w:rsidRDefault="00000000">
            <w:pPr>
              <w:spacing w:after="0" w:line="240" w:lineRule="auto"/>
              <w:rPr>
                <w:rFonts w:eastAsia="Arial" w:cs="Arial"/>
                <w:sz w:val="20"/>
                <w:szCs w:val="20"/>
              </w:rPr>
            </w:pPr>
            <w:r>
              <w:rPr>
                <w:rFonts w:eastAsia="Times New Roman" w:cs="Arial"/>
                <w:sz w:val="20"/>
                <w:szCs w:val="20"/>
                <w:lang w:eastAsia="fr-FR"/>
              </w:rPr>
              <w:t xml:space="preserve">• </w:t>
            </w:r>
            <w:r>
              <w:rPr>
                <w:rFonts w:eastAsia="Arial" w:cs="Arial"/>
                <w:sz w:val="20"/>
                <w:szCs w:val="20"/>
                <w:highlight w:val="white"/>
              </w:rPr>
              <w:t>Élaborer des activités de détermination à l'aide de différents supports dont clé de détermination, outils numériques exploitant l'intelligence artificielle</w:t>
            </w:r>
          </w:p>
          <w:p w14:paraId="362AC039" w14:textId="77777777" w:rsidR="0053291C" w:rsidRDefault="00000000">
            <w:pPr>
              <w:spacing w:after="0" w:line="240" w:lineRule="auto"/>
              <w:rPr>
                <w:rFonts w:eastAsia="Times New Roman" w:cs="Arial"/>
                <w:sz w:val="20"/>
                <w:szCs w:val="20"/>
                <w:lang w:eastAsia="fr-FR"/>
              </w:rPr>
            </w:pPr>
            <w:r>
              <w:rPr>
                <w:rFonts w:eastAsia="Times New Roman" w:cs="Arial"/>
                <w:sz w:val="20"/>
                <w:szCs w:val="20"/>
                <w:lang w:eastAsia="fr-FR"/>
              </w:rPr>
              <w:t>• Prendre en compte les conceptions des élèves sur la classification du vivant et les obstacles à la compréhension de l’évolution des espèces autres que les espèces humaines</w:t>
            </w:r>
          </w:p>
          <w:p w14:paraId="211D2479" w14:textId="77777777" w:rsidR="0053291C" w:rsidRDefault="0053291C">
            <w:pPr>
              <w:spacing w:after="0" w:line="240" w:lineRule="auto"/>
              <w:rPr>
                <w:rFonts w:eastAsia="Times New Roman" w:cs="Arial"/>
                <w:sz w:val="20"/>
                <w:szCs w:val="20"/>
                <w:lang w:eastAsia="fr-FR"/>
              </w:rPr>
            </w:pPr>
          </w:p>
          <w:p w14:paraId="760D00A8" w14:textId="77777777" w:rsidR="0053291C" w:rsidRDefault="00000000">
            <w:pPr>
              <w:spacing w:after="0" w:line="240" w:lineRule="auto"/>
              <w:rPr>
                <w:rFonts w:eastAsia="Times New Roman" w:cs="Arial"/>
                <w:sz w:val="20"/>
                <w:szCs w:val="20"/>
                <w:lang w:eastAsia="fr-FR"/>
              </w:rPr>
            </w:pPr>
            <w:r>
              <w:rPr>
                <w:rFonts w:eastAsia="Times New Roman" w:cs="Arial"/>
                <w:sz w:val="20"/>
                <w:szCs w:val="20"/>
                <w:lang w:eastAsia="fr-FR"/>
              </w:rPr>
              <w:t>• Renforcer et mobiliser ses connaissances sur les mécanismes de l’évolution des populations et des espèces pour proposer des situations d’apprentissage adaptées au niveau des élèves</w:t>
            </w:r>
          </w:p>
          <w:p w14:paraId="6BDF30E7" w14:textId="77777777" w:rsidR="0053291C" w:rsidRDefault="00000000">
            <w:pPr>
              <w:spacing w:after="0" w:line="240" w:lineRule="auto"/>
              <w:rPr>
                <w:rFonts w:eastAsia="Times New Roman" w:cs="Arial"/>
                <w:sz w:val="20"/>
                <w:szCs w:val="20"/>
                <w:lang w:eastAsia="fr-FR"/>
              </w:rPr>
            </w:pPr>
            <w:r>
              <w:rPr>
                <w:rFonts w:eastAsia="Times New Roman" w:cs="Arial"/>
                <w:sz w:val="20"/>
                <w:szCs w:val="20"/>
                <w:lang w:eastAsia="fr-FR"/>
              </w:rPr>
              <w:t>• Mobiliser des modèles analogiques ou numériques pour comprendre la dynamique des populations et les mécanismes de l’évolution.</w:t>
            </w:r>
          </w:p>
          <w:p w14:paraId="6C640221"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Connaître et expliquer l’impact de la réduction des aires de répartition et/ou de connexion entre populations sur la dynamique évolutive d’une ou quelques espèces, et les mesures permettant d’y remédier</w:t>
            </w:r>
          </w:p>
          <w:p w14:paraId="53B2A1B3" w14:textId="77777777" w:rsidR="0053291C" w:rsidRDefault="0053291C">
            <w:pPr>
              <w:spacing w:after="0" w:line="240" w:lineRule="auto"/>
              <w:rPr>
                <w:rFonts w:eastAsia="Times New Roman" w:cs="Arial"/>
                <w:bCs/>
                <w:color w:val="000000" w:themeColor="text1"/>
                <w:sz w:val="20"/>
                <w:szCs w:val="20"/>
                <w:lang w:eastAsia="fr-FR"/>
              </w:rPr>
            </w:pPr>
          </w:p>
          <w:p w14:paraId="06F237A8"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Renforcer et mobiliser ses connaissances sur la diversité et le fonctionnement des écosystèmes pour leur enseignement.</w:t>
            </w:r>
          </w:p>
          <w:p w14:paraId="154DE387"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Exploiter des données sur la biodiversité à différentes échelles.</w:t>
            </w:r>
          </w:p>
          <w:p w14:paraId="681E6E0F"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Proposer des activités de caractérisation d’un sol et de ses propriétés en lien avec leur gestion.</w:t>
            </w:r>
          </w:p>
          <w:p w14:paraId="7271223E"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Construire des activités d’observation et de modélisation autour des relations interspécifiques.</w:t>
            </w:r>
          </w:p>
          <w:p w14:paraId="793B9AD5"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Concevoir et mettre en œuvre une sortie de terrain pour distinguer différents écosystèmes, étudier la biodiversité et identifier différents usages des sols par les êtres humains.</w:t>
            </w:r>
          </w:p>
          <w:p w14:paraId="7EAFD662"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Connaître les conceptions des élèves sur l’interdépendance des êtres vivants pour enrichir leur vision du fonctionnement des écosystèmes et identifier l’impact des activités humaines sur notre environnement</w:t>
            </w:r>
          </w:p>
          <w:p w14:paraId="3AC07B4B" w14:textId="77777777" w:rsidR="0053291C" w:rsidRDefault="0053291C">
            <w:pPr>
              <w:spacing w:after="0" w:line="240" w:lineRule="auto"/>
              <w:rPr>
                <w:rFonts w:eastAsia="Times New Roman" w:cs="Arial"/>
                <w:bCs/>
                <w:color w:val="000000" w:themeColor="text1"/>
                <w:sz w:val="20"/>
                <w:szCs w:val="20"/>
                <w:lang w:eastAsia="fr-FR"/>
              </w:rPr>
            </w:pPr>
          </w:p>
          <w:p w14:paraId="0546B24F" w14:textId="77777777" w:rsidR="0053291C" w:rsidRDefault="0053291C">
            <w:pPr>
              <w:spacing w:after="0" w:line="240" w:lineRule="auto"/>
              <w:rPr>
                <w:rFonts w:eastAsia="Times New Roman" w:cs="Arial"/>
                <w:bCs/>
                <w:color w:val="000000" w:themeColor="text1"/>
                <w:sz w:val="20"/>
                <w:szCs w:val="20"/>
                <w:lang w:eastAsia="fr-FR"/>
              </w:rPr>
            </w:pPr>
          </w:p>
          <w:p w14:paraId="04332DCF" w14:textId="77777777" w:rsidR="0053291C" w:rsidRDefault="0053291C">
            <w:pPr>
              <w:spacing w:after="0" w:line="240" w:lineRule="auto"/>
              <w:rPr>
                <w:rFonts w:eastAsia="Times New Roman" w:cs="Arial"/>
                <w:bCs/>
                <w:color w:val="000000" w:themeColor="text1"/>
                <w:sz w:val="20"/>
                <w:szCs w:val="20"/>
                <w:lang w:eastAsia="fr-FR"/>
              </w:rPr>
            </w:pPr>
          </w:p>
          <w:p w14:paraId="3A711F03"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Approfondir ses connaissances des grands cycles biogéochimiques, de leur interdépendance et de leur modélisation.</w:t>
            </w:r>
          </w:p>
          <w:p w14:paraId="20BF9480"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lastRenderedPageBreak/>
              <w:t>• Identifier les obstacles des élèves à argumenter l’origine anthropique du changement climatique</w:t>
            </w:r>
          </w:p>
          <w:p w14:paraId="70B0C73E" w14:textId="77777777" w:rsidR="0053291C" w:rsidRDefault="00000000">
            <w:pPr>
              <w:spacing w:after="0" w:line="240" w:lineRule="auto"/>
              <w:rPr>
                <w:rFonts w:eastAsia="Times New Roman" w:cs="Arial"/>
                <w:bCs/>
                <w:color w:val="000000" w:themeColor="text1"/>
                <w:sz w:val="20"/>
                <w:szCs w:val="20"/>
                <w:highlight w:val="yellow"/>
                <w:lang w:eastAsia="fr-FR"/>
              </w:rPr>
            </w:pPr>
            <w:r>
              <w:rPr>
                <w:rFonts w:eastAsia="Times New Roman" w:cs="Arial"/>
                <w:bCs/>
                <w:color w:val="000000" w:themeColor="text1"/>
                <w:sz w:val="20"/>
                <w:szCs w:val="20"/>
                <w:lang w:eastAsia="fr-FR"/>
              </w:rPr>
              <w:t>• Élaborer des activités, éduquant à l’esprit critique, sur le thème du changement climatique.</w:t>
            </w:r>
          </w:p>
        </w:tc>
      </w:tr>
      <w:tr w:rsidR="0053291C" w14:paraId="48B4E383" w14:textId="77777777">
        <w:trPr>
          <w:trHeight w:val="130"/>
        </w:trPr>
        <w:tc>
          <w:tcPr>
            <w:tcW w:w="14003"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4B6179E" w14:textId="77777777" w:rsidR="0053291C" w:rsidRDefault="00000000">
            <w:pPr>
              <w:spacing w:after="0" w:line="240" w:lineRule="auto"/>
              <w:jc w:val="center"/>
              <w:rPr>
                <w:rFonts w:eastAsia="Times New Roman" w:cs="Arial"/>
                <w:b/>
                <w:bCs/>
                <w:color w:val="0070C0"/>
                <w:sz w:val="28"/>
                <w:szCs w:val="20"/>
                <w:highlight w:val="yellow"/>
                <w:lang w:eastAsia="fr-FR"/>
              </w:rPr>
            </w:pPr>
            <w:r>
              <w:rPr>
                <w:rFonts w:eastAsia="Times New Roman" w:cs="Arial"/>
                <w:b/>
                <w:bCs/>
                <w:color w:val="0070C0"/>
                <w:sz w:val="28"/>
                <w:szCs w:val="20"/>
                <w:lang w:eastAsia="fr-FR"/>
              </w:rPr>
              <w:lastRenderedPageBreak/>
              <w:t>STRUCTURE ET DYNAMIQUE DE LA PLANÈTE TERRE</w:t>
            </w:r>
          </w:p>
        </w:tc>
      </w:tr>
      <w:tr w:rsidR="0053291C" w14:paraId="1D0502D7" w14:textId="77777777">
        <w:trPr>
          <w:trHeight w:val="708"/>
        </w:trPr>
        <w:tc>
          <w:tcPr>
            <w:tcW w:w="7001" w:type="dxa"/>
            <w:tcBorders>
              <w:top w:val="single" w:sz="4" w:space="0" w:color="000000"/>
              <w:left w:val="single" w:sz="4" w:space="0" w:color="000000"/>
              <w:bottom w:val="single" w:sz="4" w:space="0" w:color="000000"/>
              <w:right w:val="single" w:sz="4" w:space="0" w:color="000000"/>
            </w:tcBorders>
          </w:tcPr>
          <w:p w14:paraId="5E88EDA2" w14:textId="77777777" w:rsidR="0053291C" w:rsidRDefault="00000000">
            <w:pPr>
              <w:spacing w:after="0" w:line="240" w:lineRule="auto"/>
              <w:rPr>
                <w:rFonts w:eastAsia="Times New Roman" w:cs="Arial"/>
                <w:b/>
                <w:bCs/>
                <w:color w:val="000000" w:themeColor="text1"/>
                <w:sz w:val="20"/>
                <w:szCs w:val="20"/>
                <w:lang w:eastAsia="fr-FR"/>
              </w:rPr>
            </w:pPr>
            <w:r>
              <w:rPr>
                <w:rFonts w:eastAsia="Times New Roman" w:cs="Arial"/>
                <w:b/>
                <w:bCs/>
                <w:color w:val="000000" w:themeColor="text1"/>
                <w:sz w:val="20"/>
                <w:szCs w:val="20"/>
                <w:lang w:eastAsia="fr-FR"/>
              </w:rPr>
              <w:t>Organisation et dynamique de la Terre</w:t>
            </w:r>
          </w:p>
          <w:p w14:paraId="46113FE9"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color w:val="000000" w:themeColor="text1"/>
                <w:sz w:val="20"/>
                <w:szCs w:val="20"/>
                <w:lang w:eastAsia="fr-FR"/>
              </w:rPr>
              <w:t xml:space="preserve">• </w:t>
            </w:r>
            <w:r>
              <w:rPr>
                <w:rFonts w:eastAsia="Times New Roman" w:cs="Arial"/>
                <w:bCs/>
                <w:color w:val="000000" w:themeColor="text1"/>
                <w:sz w:val="20"/>
                <w:szCs w:val="20"/>
                <w:lang w:eastAsia="fr-FR"/>
              </w:rPr>
              <w:t>Caractériser la place de la Terre dans l’Univers et le système solaire et ses spécificités</w:t>
            </w:r>
          </w:p>
          <w:p w14:paraId="1ECDA23E"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place</w:t>
            </w:r>
            <w:proofErr w:type="gramEnd"/>
            <w:r>
              <w:rPr>
                <w:rFonts w:eastAsia="Times New Roman" w:cs="Arial"/>
                <w:i/>
                <w:color w:val="000000" w:themeColor="text1"/>
                <w:sz w:val="20"/>
                <w:szCs w:val="20"/>
                <w:lang w:eastAsia="fr-FR"/>
              </w:rPr>
              <w:t xml:space="preserve"> de la Terre dans l’Univers et le Système solaire ; conditions d’habitabilité d’un astre ; mouvements de la Terre et les variations d’insolation à différentes échelles de temps (saisons, paramètres astronomiques)</w:t>
            </w:r>
          </w:p>
          <w:p w14:paraId="51D5DAC5" w14:textId="77777777" w:rsidR="0053291C" w:rsidRDefault="0053291C">
            <w:pPr>
              <w:spacing w:after="0" w:line="240" w:lineRule="auto"/>
              <w:rPr>
                <w:rFonts w:eastAsia="Times New Roman" w:cs="Arial"/>
                <w:color w:val="000000" w:themeColor="text1"/>
                <w:sz w:val="20"/>
                <w:szCs w:val="20"/>
                <w:lang w:eastAsia="fr-FR"/>
              </w:rPr>
            </w:pPr>
          </w:p>
          <w:p w14:paraId="1436A4E4"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color w:val="000000" w:themeColor="text1"/>
                <w:sz w:val="20"/>
                <w:szCs w:val="20"/>
                <w:lang w:eastAsia="fr-FR"/>
              </w:rPr>
              <w:t xml:space="preserve">• </w:t>
            </w:r>
            <w:r>
              <w:rPr>
                <w:rFonts w:eastAsia="Times New Roman" w:cs="Arial"/>
                <w:bCs/>
                <w:color w:val="000000" w:themeColor="text1"/>
                <w:sz w:val="20"/>
                <w:szCs w:val="20"/>
                <w:lang w:eastAsia="fr-FR"/>
              </w:rPr>
              <w:t>Mettre en relation structure et dynamique des enveloppes internes de la Terre</w:t>
            </w:r>
          </w:p>
          <w:p w14:paraId="0F6072D5"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modèle</w:t>
            </w:r>
            <w:proofErr w:type="gramEnd"/>
            <w:r>
              <w:rPr>
                <w:rFonts w:eastAsia="Times New Roman" w:cs="Arial"/>
                <w:i/>
                <w:color w:val="000000" w:themeColor="text1"/>
                <w:sz w:val="20"/>
                <w:szCs w:val="20"/>
                <w:lang w:eastAsia="fr-FR"/>
              </w:rPr>
              <w:t xml:space="preserve"> radial de la Terre : données sismologiques, </w:t>
            </w:r>
            <w:proofErr w:type="spellStart"/>
            <w:r>
              <w:rPr>
                <w:rFonts w:eastAsia="Times New Roman" w:cs="Arial"/>
                <w:i/>
                <w:color w:val="000000" w:themeColor="text1"/>
                <w:sz w:val="20"/>
                <w:szCs w:val="20"/>
                <w:lang w:eastAsia="fr-FR"/>
              </w:rPr>
              <w:t>pétrologiques</w:t>
            </w:r>
            <w:proofErr w:type="spellEnd"/>
            <w:r>
              <w:rPr>
                <w:rFonts w:eastAsia="Times New Roman" w:cs="Arial"/>
                <w:i/>
                <w:color w:val="000000" w:themeColor="text1"/>
                <w:sz w:val="20"/>
                <w:szCs w:val="20"/>
                <w:lang w:eastAsia="fr-FR"/>
              </w:rPr>
              <w:t xml:space="preserve"> et expérimentales.</w:t>
            </w:r>
          </w:p>
          <w:p w14:paraId="02220B1B"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modèles</w:t>
            </w:r>
            <w:proofErr w:type="gramEnd"/>
            <w:r>
              <w:rPr>
                <w:rFonts w:eastAsia="Times New Roman" w:cs="Arial"/>
                <w:i/>
                <w:color w:val="000000" w:themeColor="text1"/>
                <w:sz w:val="20"/>
                <w:szCs w:val="20"/>
                <w:lang w:eastAsia="fr-FR"/>
              </w:rPr>
              <w:t xml:space="preserve"> de cinématique des plaques (relative et absolue) ; dissipation de la chaleur interne de la Terre et dynamiques de l’asthénosphère et de la lithosphère</w:t>
            </w:r>
          </w:p>
          <w:p w14:paraId="6F10C759"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distribution</w:t>
            </w:r>
            <w:proofErr w:type="gramEnd"/>
            <w:r>
              <w:rPr>
                <w:rFonts w:eastAsia="Times New Roman" w:cs="Arial"/>
                <w:i/>
                <w:color w:val="000000" w:themeColor="text1"/>
                <w:sz w:val="20"/>
                <w:szCs w:val="20"/>
                <w:lang w:eastAsia="fr-FR"/>
              </w:rPr>
              <w:t xml:space="preserve"> des reliefs terrestres ; marqueurs des grands contextes géodynamiques ; mouvements verticaux de la lithosphère ; isostasie.</w:t>
            </w:r>
          </w:p>
          <w:p w14:paraId="71BC988B"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comportement</w:t>
            </w:r>
            <w:proofErr w:type="gramEnd"/>
            <w:r>
              <w:rPr>
                <w:rFonts w:eastAsia="Times New Roman" w:cs="Arial"/>
                <w:i/>
                <w:color w:val="000000" w:themeColor="text1"/>
                <w:sz w:val="20"/>
                <w:szCs w:val="20"/>
                <w:lang w:eastAsia="fr-FR"/>
              </w:rPr>
              <w:t xml:space="preserve"> rhéologique de la lithosphère ; déformations à différentes échelles</w:t>
            </w:r>
          </w:p>
          <w:p w14:paraId="6B34FCF6" w14:textId="77777777" w:rsidR="0053291C" w:rsidRDefault="00000000">
            <w:pPr>
              <w:spacing w:after="0" w:line="240" w:lineRule="auto"/>
              <w:ind w:left="708"/>
              <w:rPr>
                <w:rFonts w:eastAsia="Times New Roman" w:cs="Arial"/>
                <w:color w:val="000000" w:themeColor="text1"/>
                <w:sz w:val="20"/>
                <w:szCs w:val="20"/>
                <w:lang w:eastAsia="fr-FR"/>
              </w:rPr>
            </w:pPr>
            <w:proofErr w:type="gramStart"/>
            <w:r>
              <w:rPr>
                <w:rFonts w:eastAsia="Times New Roman" w:cs="Arial"/>
                <w:i/>
                <w:color w:val="000000" w:themeColor="text1"/>
                <w:sz w:val="20"/>
                <w:szCs w:val="20"/>
                <w:lang w:eastAsia="fr-FR"/>
              </w:rPr>
              <w:t>méthodes</w:t>
            </w:r>
            <w:proofErr w:type="gramEnd"/>
            <w:r>
              <w:rPr>
                <w:rFonts w:eastAsia="Times New Roman" w:cs="Arial"/>
                <w:i/>
                <w:color w:val="000000" w:themeColor="text1"/>
                <w:sz w:val="20"/>
                <w:szCs w:val="20"/>
                <w:lang w:eastAsia="fr-FR"/>
              </w:rPr>
              <w:t xml:space="preserve"> et techniques : sismique, géodésie spatiale, gravimétrie, magnétisme</w:t>
            </w:r>
          </w:p>
          <w:p w14:paraId="6AD95BEE" w14:textId="77777777" w:rsidR="0053291C" w:rsidRDefault="0053291C">
            <w:pPr>
              <w:spacing w:after="0" w:line="240" w:lineRule="auto"/>
              <w:rPr>
                <w:rFonts w:eastAsia="Times New Roman" w:cs="Arial"/>
                <w:color w:val="000000" w:themeColor="text1"/>
                <w:sz w:val="20"/>
                <w:szCs w:val="20"/>
                <w:lang w:eastAsia="fr-FR"/>
              </w:rPr>
            </w:pPr>
          </w:p>
          <w:p w14:paraId="2FA8AF53"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color w:val="000000" w:themeColor="text1"/>
                <w:sz w:val="20"/>
                <w:szCs w:val="20"/>
                <w:lang w:eastAsia="fr-FR"/>
              </w:rPr>
              <w:t xml:space="preserve">• </w:t>
            </w:r>
            <w:r>
              <w:rPr>
                <w:rFonts w:eastAsia="Times New Roman" w:cs="Arial"/>
                <w:bCs/>
                <w:color w:val="000000" w:themeColor="text1"/>
                <w:sz w:val="20"/>
                <w:szCs w:val="20"/>
                <w:lang w:eastAsia="fr-FR"/>
              </w:rPr>
              <w:t>Décrire la dynamique des enveloppes fluides en relation avec le climat</w:t>
            </w:r>
          </w:p>
          <w:p w14:paraId="755AD259"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composition</w:t>
            </w:r>
            <w:proofErr w:type="gramEnd"/>
            <w:r>
              <w:rPr>
                <w:rFonts w:eastAsia="Times New Roman" w:cs="Arial"/>
                <w:i/>
                <w:color w:val="000000" w:themeColor="text1"/>
                <w:sz w:val="20"/>
                <w:szCs w:val="20"/>
                <w:lang w:eastAsia="fr-FR"/>
              </w:rPr>
              <w:t xml:space="preserve"> et structure verticale de l’océan et de l’atmosphère ; répartition de l’énergie solaire ; dynamiques de l’océan et de l’atmosphère ; distinction climat et météorologie ; répartition latitudinale des climats ; bilan radiatif de la Terre ; effet de serre.</w:t>
            </w:r>
          </w:p>
          <w:p w14:paraId="3844A04F" w14:textId="77777777" w:rsidR="0053291C" w:rsidRDefault="0053291C">
            <w:pPr>
              <w:spacing w:after="0" w:line="240" w:lineRule="auto"/>
              <w:ind w:left="708"/>
              <w:rPr>
                <w:rFonts w:eastAsia="Times New Roman" w:cs="Arial"/>
                <w:i/>
                <w:color w:val="000000" w:themeColor="text1"/>
                <w:sz w:val="20"/>
                <w:szCs w:val="20"/>
                <w:lang w:eastAsia="fr-FR"/>
              </w:rPr>
            </w:pPr>
          </w:p>
          <w:p w14:paraId="3BC6D9D4" w14:textId="77777777" w:rsidR="0053291C" w:rsidRDefault="00000000">
            <w:pPr>
              <w:spacing w:after="0" w:line="240" w:lineRule="auto"/>
              <w:rPr>
                <w:rFonts w:eastAsia="Times New Roman" w:cs="Arial"/>
                <w:b/>
                <w:bCs/>
                <w:color w:val="000000" w:themeColor="text1"/>
                <w:sz w:val="20"/>
                <w:szCs w:val="20"/>
                <w:lang w:eastAsia="fr-FR"/>
              </w:rPr>
            </w:pPr>
            <w:r>
              <w:rPr>
                <w:rFonts w:eastAsia="Times New Roman" w:cs="Arial"/>
                <w:b/>
                <w:bCs/>
                <w:color w:val="000000" w:themeColor="text1"/>
                <w:sz w:val="20"/>
                <w:szCs w:val="20"/>
                <w:lang w:eastAsia="fr-FR"/>
              </w:rPr>
              <w:t>Expliquer les processus magmatiques, métamorphiques et sédimentaires dans leur cadre géodynamique</w:t>
            </w:r>
          </w:p>
          <w:p w14:paraId="569F7FC4"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lastRenderedPageBreak/>
              <w:t xml:space="preserve">• </w:t>
            </w:r>
            <w:r>
              <w:rPr>
                <w:rFonts w:eastAsia="Times New Roman" w:cs="Arial"/>
                <w:bCs/>
                <w:iCs/>
                <w:color w:val="000000" w:themeColor="text1"/>
                <w:sz w:val="20"/>
                <w:szCs w:val="20"/>
                <w:lang w:eastAsia="fr-FR"/>
              </w:rPr>
              <w:t>Caractériser le magmatisme</w:t>
            </w:r>
          </w:p>
          <w:p w14:paraId="3FF575AB"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analyse</w:t>
            </w:r>
            <w:proofErr w:type="gramEnd"/>
            <w:r>
              <w:rPr>
                <w:rFonts w:eastAsia="Times New Roman" w:cs="Arial"/>
                <w:i/>
                <w:color w:val="000000" w:themeColor="text1"/>
                <w:sz w:val="20"/>
                <w:szCs w:val="20"/>
                <w:lang w:eastAsia="fr-FR"/>
              </w:rPr>
              <w:t xml:space="preserve"> macroscopique, microscopique, minéralogique et chimique de roches magmatiques</w:t>
            </w:r>
          </w:p>
          <w:p w14:paraId="46AFF770"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conditions</w:t>
            </w:r>
            <w:proofErr w:type="gramEnd"/>
            <w:r>
              <w:rPr>
                <w:rFonts w:eastAsia="Times New Roman" w:cs="Arial"/>
                <w:i/>
                <w:color w:val="000000" w:themeColor="text1"/>
                <w:sz w:val="20"/>
                <w:szCs w:val="20"/>
                <w:lang w:eastAsia="fr-FR"/>
              </w:rPr>
              <w:t xml:space="preserve"> de formation des magmas (fusion partielle) ; relation diversité magmatique et contextes géodynamiques</w:t>
            </w:r>
          </w:p>
          <w:p w14:paraId="67B4671E"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processus</w:t>
            </w:r>
            <w:proofErr w:type="gramEnd"/>
            <w:r>
              <w:rPr>
                <w:rFonts w:eastAsia="Times New Roman" w:cs="Arial"/>
                <w:i/>
                <w:color w:val="000000" w:themeColor="text1"/>
                <w:sz w:val="20"/>
                <w:szCs w:val="20"/>
                <w:lang w:eastAsia="fr-FR"/>
              </w:rPr>
              <w:t xml:space="preserve"> d’évolution du liquide magmatique : cristallisation fractionnée, contamination, mélange ; diversité chimique des roches magmatiques ; séries magmatiques ; composition chimique d’un magma et dynamique des éruptions volcaniques</w:t>
            </w:r>
          </w:p>
          <w:p w14:paraId="0EE4C52A"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xml:space="preserve">• </w:t>
            </w:r>
            <w:r>
              <w:rPr>
                <w:rFonts w:eastAsia="Times New Roman" w:cs="Arial"/>
                <w:bCs/>
                <w:iCs/>
                <w:color w:val="000000" w:themeColor="text1"/>
                <w:sz w:val="20"/>
                <w:szCs w:val="20"/>
                <w:lang w:eastAsia="fr-FR"/>
              </w:rPr>
              <w:t>Caractériser le métamorphisme</w:t>
            </w:r>
          </w:p>
          <w:p w14:paraId="796C98DF"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analyse</w:t>
            </w:r>
            <w:proofErr w:type="gramEnd"/>
            <w:r>
              <w:rPr>
                <w:rFonts w:eastAsia="Times New Roman" w:cs="Arial"/>
                <w:i/>
                <w:color w:val="000000" w:themeColor="text1"/>
                <w:sz w:val="20"/>
                <w:szCs w:val="20"/>
                <w:lang w:eastAsia="fr-FR"/>
              </w:rPr>
              <w:t xml:space="preserve"> macroscopique, microscopique, minéralogique et chimique de roches magmatiques</w:t>
            </w:r>
          </w:p>
          <w:p w14:paraId="5631A131"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paragenèse</w:t>
            </w:r>
            <w:proofErr w:type="gramEnd"/>
            <w:r>
              <w:rPr>
                <w:rFonts w:eastAsia="Times New Roman" w:cs="Arial"/>
                <w:i/>
                <w:color w:val="000000" w:themeColor="text1"/>
                <w:sz w:val="20"/>
                <w:szCs w:val="20"/>
                <w:lang w:eastAsia="fr-FR"/>
              </w:rPr>
              <w:t> ; faciès métamorphique ; séquences et séries métamorphiques ; trajet P-T-t ; gradients métamorphiques et contextes géodynamiques</w:t>
            </w:r>
          </w:p>
          <w:p w14:paraId="4901AA25"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color w:val="000000" w:themeColor="text1"/>
                <w:sz w:val="20"/>
                <w:szCs w:val="20"/>
                <w:lang w:eastAsia="fr-FR"/>
              </w:rPr>
              <w:t xml:space="preserve">• </w:t>
            </w:r>
            <w:r>
              <w:rPr>
                <w:rFonts w:eastAsia="Times New Roman" w:cs="Arial"/>
                <w:bCs/>
                <w:color w:val="000000" w:themeColor="text1"/>
                <w:sz w:val="20"/>
                <w:szCs w:val="20"/>
                <w:lang w:eastAsia="fr-FR"/>
              </w:rPr>
              <w:t>Mettre en relation organisation des bassins et processus sédimentaires</w:t>
            </w:r>
          </w:p>
          <w:p w14:paraId="5FE92302" w14:textId="77777777" w:rsidR="0053291C" w:rsidRDefault="00000000">
            <w:pPr>
              <w:spacing w:after="0" w:line="240" w:lineRule="auto"/>
              <w:ind w:left="360"/>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diversité</w:t>
            </w:r>
            <w:proofErr w:type="gramEnd"/>
            <w:r>
              <w:rPr>
                <w:rFonts w:eastAsia="Times New Roman" w:cs="Arial"/>
                <w:i/>
                <w:color w:val="000000" w:themeColor="text1"/>
                <w:sz w:val="20"/>
                <w:szCs w:val="20"/>
                <w:lang w:eastAsia="fr-FR"/>
              </w:rPr>
              <w:t xml:space="preserve"> des bassins sédimentaires ; modalités de subsidence</w:t>
            </w:r>
          </w:p>
          <w:p w14:paraId="0DF0EE34" w14:textId="77777777" w:rsidR="0053291C" w:rsidRDefault="00000000">
            <w:pPr>
              <w:spacing w:after="0" w:line="240" w:lineRule="auto"/>
              <w:ind w:left="360"/>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processus</w:t>
            </w:r>
            <w:proofErr w:type="gramEnd"/>
            <w:r>
              <w:rPr>
                <w:rFonts w:eastAsia="Times New Roman" w:cs="Arial"/>
                <w:i/>
                <w:color w:val="000000" w:themeColor="text1"/>
                <w:sz w:val="20"/>
                <w:szCs w:val="20"/>
                <w:lang w:eastAsia="fr-FR"/>
              </w:rPr>
              <w:t xml:space="preserve"> d’altération et d’érosion des roches ; agents de transports des particules sédimentaires ; lignées sédimentaires : détritique, chimique et biochimique (carbonatée, siliceuse, évaporitique et carbonée)</w:t>
            </w:r>
          </w:p>
          <w:p w14:paraId="6EEEF8A2" w14:textId="77777777" w:rsidR="0053291C" w:rsidRDefault="00000000">
            <w:pPr>
              <w:spacing w:after="0" w:line="240" w:lineRule="auto"/>
              <w:ind w:left="360"/>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principales</w:t>
            </w:r>
            <w:proofErr w:type="gramEnd"/>
            <w:r>
              <w:rPr>
                <w:rFonts w:eastAsia="Times New Roman" w:cs="Arial"/>
                <w:i/>
                <w:color w:val="000000" w:themeColor="text1"/>
                <w:sz w:val="20"/>
                <w:szCs w:val="20"/>
                <w:lang w:eastAsia="fr-FR"/>
              </w:rPr>
              <w:t xml:space="preserve"> roches sédimentaires à partir de critères macroscopiques et microscopiques ; faciès d’une roche sédimentaire, relation milieu de dépôt</w:t>
            </w:r>
          </w:p>
          <w:p w14:paraId="60C56472" w14:textId="77777777" w:rsidR="0053291C" w:rsidRDefault="0053291C">
            <w:pPr>
              <w:spacing w:after="0" w:line="240" w:lineRule="auto"/>
              <w:rPr>
                <w:rFonts w:eastAsia="Times New Roman" w:cs="Arial"/>
                <w:color w:val="000000" w:themeColor="text1"/>
                <w:sz w:val="20"/>
                <w:szCs w:val="20"/>
                <w:lang w:eastAsia="fr-FR"/>
              </w:rPr>
            </w:pPr>
          </w:p>
          <w:p w14:paraId="0FAB6486" w14:textId="77777777" w:rsidR="0053291C" w:rsidRDefault="00000000">
            <w:pPr>
              <w:spacing w:after="0" w:line="240" w:lineRule="auto"/>
              <w:rPr>
                <w:rFonts w:eastAsia="Times New Roman" w:cs="Arial"/>
                <w:b/>
                <w:bCs/>
                <w:color w:val="000000" w:themeColor="text1"/>
                <w:sz w:val="20"/>
                <w:szCs w:val="20"/>
                <w:lang w:eastAsia="fr-FR"/>
              </w:rPr>
            </w:pPr>
            <w:r>
              <w:rPr>
                <w:rFonts w:eastAsia="Times New Roman" w:cs="Arial"/>
                <w:b/>
                <w:bCs/>
                <w:color w:val="000000" w:themeColor="text1"/>
                <w:sz w:val="20"/>
                <w:szCs w:val="20"/>
                <w:lang w:eastAsia="fr-FR"/>
              </w:rPr>
              <w:t>Ressources et risques géologiques</w:t>
            </w:r>
          </w:p>
          <w:p w14:paraId="3D3C2CDD"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Expliquer des processus de formation de ressources géologiques et discuter des effets de leur exploitation</w:t>
            </w:r>
          </w:p>
          <w:p w14:paraId="4891FF5D"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formation</w:t>
            </w:r>
            <w:proofErr w:type="gramEnd"/>
            <w:r>
              <w:rPr>
                <w:rFonts w:eastAsia="Times New Roman" w:cs="Arial"/>
                <w:i/>
                <w:color w:val="000000" w:themeColor="text1"/>
                <w:sz w:val="20"/>
                <w:szCs w:val="20"/>
                <w:lang w:eastAsia="fr-FR"/>
              </w:rPr>
              <w:t xml:space="preserve"> des combustibles fossiles ; impact de leur utilisation sur le climat</w:t>
            </w:r>
          </w:p>
          <w:p w14:paraId="23FE6DE6"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processus</w:t>
            </w:r>
            <w:proofErr w:type="gramEnd"/>
            <w:r>
              <w:rPr>
                <w:rFonts w:eastAsia="Times New Roman" w:cs="Arial"/>
                <w:i/>
                <w:color w:val="000000" w:themeColor="text1"/>
                <w:sz w:val="20"/>
                <w:szCs w:val="20"/>
                <w:lang w:eastAsia="fr-FR"/>
              </w:rPr>
              <w:t xml:space="preserve"> de formation / fabrication de quelques minerais et matériaux.</w:t>
            </w:r>
          </w:p>
          <w:p w14:paraId="72CAE598"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disponibilité</w:t>
            </w:r>
            <w:proofErr w:type="gramEnd"/>
            <w:r>
              <w:rPr>
                <w:rFonts w:eastAsia="Times New Roman" w:cs="Arial"/>
                <w:i/>
                <w:color w:val="000000" w:themeColor="text1"/>
                <w:sz w:val="20"/>
                <w:szCs w:val="20"/>
                <w:lang w:eastAsia="fr-FR"/>
              </w:rPr>
              <w:t xml:space="preserve"> et la qualité des ressources en eau ; relation avec le climat et géologie d’un territoire.</w:t>
            </w:r>
          </w:p>
          <w:p w14:paraId="6CD6FEA3" w14:textId="77777777" w:rsidR="0053291C" w:rsidRDefault="0053291C">
            <w:pPr>
              <w:spacing w:after="0" w:line="240" w:lineRule="auto"/>
              <w:rPr>
                <w:rFonts w:eastAsia="Times New Roman" w:cs="Arial"/>
                <w:color w:val="000000" w:themeColor="text1"/>
                <w:sz w:val="20"/>
                <w:szCs w:val="20"/>
                <w:lang w:eastAsia="fr-FR"/>
              </w:rPr>
            </w:pPr>
          </w:p>
          <w:p w14:paraId="0EF3AE2D"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Discuter la notion de risques géologiques</w:t>
            </w:r>
          </w:p>
          <w:p w14:paraId="356DAAAC"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risque</w:t>
            </w:r>
            <w:proofErr w:type="gramEnd"/>
            <w:r>
              <w:rPr>
                <w:rFonts w:eastAsia="Times New Roman" w:cs="Arial"/>
                <w:i/>
                <w:color w:val="000000" w:themeColor="text1"/>
                <w:sz w:val="20"/>
                <w:szCs w:val="20"/>
                <w:lang w:eastAsia="fr-FR"/>
              </w:rPr>
              <w:t>, aléa et vulnérabilité ; risques liés aux phénomènes internes (volcanisme, séismes) et externes (climatiques, météorologiques) ; atténuation des risques géologiques (prévention, prévision).</w:t>
            </w:r>
          </w:p>
          <w:p w14:paraId="4B395669" w14:textId="77777777" w:rsidR="0053291C" w:rsidRDefault="0053291C">
            <w:pPr>
              <w:spacing w:after="0" w:line="240" w:lineRule="auto"/>
              <w:rPr>
                <w:rFonts w:eastAsia="Times New Roman" w:cs="Arial"/>
                <w:b/>
                <w:bCs/>
                <w:color w:val="000000" w:themeColor="text1"/>
                <w:sz w:val="20"/>
                <w:szCs w:val="20"/>
                <w:lang w:eastAsia="fr-FR"/>
              </w:rPr>
            </w:pPr>
          </w:p>
          <w:p w14:paraId="71B4D062" w14:textId="77777777" w:rsidR="0053291C" w:rsidRDefault="0053291C">
            <w:pPr>
              <w:spacing w:after="0" w:line="240" w:lineRule="auto"/>
              <w:rPr>
                <w:rFonts w:eastAsia="Times New Roman" w:cs="Arial"/>
                <w:b/>
                <w:bCs/>
                <w:color w:val="000000" w:themeColor="text1"/>
                <w:sz w:val="20"/>
                <w:szCs w:val="20"/>
                <w:lang w:eastAsia="fr-FR"/>
              </w:rPr>
            </w:pPr>
          </w:p>
          <w:p w14:paraId="40AB426D" w14:textId="77777777" w:rsidR="0053291C" w:rsidRDefault="0053291C">
            <w:pPr>
              <w:spacing w:after="0" w:line="240" w:lineRule="auto"/>
              <w:rPr>
                <w:rFonts w:eastAsia="Times New Roman" w:cs="Arial"/>
                <w:b/>
                <w:bCs/>
                <w:color w:val="000000" w:themeColor="text1"/>
                <w:sz w:val="20"/>
                <w:szCs w:val="20"/>
                <w:lang w:eastAsia="fr-FR"/>
              </w:rPr>
            </w:pPr>
          </w:p>
        </w:tc>
        <w:tc>
          <w:tcPr>
            <w:tcW w:w="7002" w:type="dxa"/>
            <w:tcBorders>
              <w:top w:val="single" w:sz="4" w:space="0" w:color="000000"/>
              <w:left w:val="single" w:sz="4" w:space="0" w:color="000000"/>
              <w:bottom w:val="single" w:sz="4" w:space="0" w:color="000000"/>
              <w:right w:val="single" w:sz="4" w:space="0" w:color="000000"/>
            </w:tcBorders>
          </w:tcPr>
          <w:p w14:paraId="05202EFC" w14:textId="77777777" w:rsidR="0053291C" w:rsidRDefault="0053291C">
            <w:pPr>
              <w:spacing w:after="0" w:line="240" w:lineRule="auto"/>
              <w:rPr>
                <w:rFonts w:eastAsia="Times New Roman" w:cs="Arial"/>
                <w:bCs/>
                <w:color w:val="000000" w:themeColor="text1"/>
                <w:sz w:val="20"/>
                <w:szCs w:val="20"/>
                <w:lang w:eastAsia="fr-FR"/>
              </w:rPr>
            </w:pPr>
          </w:p>
          <w:p w14:paraId="3EB735CA" w14:textId="77777777" w:rsidR="0053291C" w:rsidRDefault="0053291C">
            <w:pPr>
              <w:spacing w:after="0" w:line="240" w:lineRule="auto"/>
              <w:rPr>
                <w:rFonts w:eastAsia="Times New Roman" w:cs="Arial"/>
                <w:bCs/>
                <w:color w:val="000000" w:themeColor="text1"/>
                <w:sz w:val="20"/>
                <w:szCs w:val="20"/>
                <w:lang w:eastAsia="fr-FR"/>
              </w:rPr>
            </w:pPr>
          </w:p>
          <w:p w14:paraId="159761B9" w14:textId="77777777" w:rsidR="0053291C" w:rsidRDefault="0053291C">
            <w:pPr>
              <w:spacing w:after="0" w:line="240" w:lineRule="auto"/>
              <w:rPr>
                <w:rFonts w:eastAsia="Times New Roman" w:cs="Arial"/>
                <w:bCs/>
                <w:color w:val="000000" w:themeColor="text1"/>
                <w:sz w:val="20"/>
                <w:szCs w:val="20"/>
                <w:lang w:eastAsia="fr-FR"/>
              </w:rPr>
            </w:pPr>
          </w:p>
          <w:p w14:paraId="6B8CB9CA" w14:textId="77777777" w:rsidR="0053291C" w:rsidRDefault="0053291C">
            <w:pPr>
              <w:spacing w:after="0" w:line="240" w:lineRule="auto"/>
              <w:rPr>
                <w:rFonts w:eastAsia="Times New Roman" w:cs="Arial"/>
                <w:bCs/>
                <w:color w:val="000000" w:themeColor="text1"/>
                <w:sz w:val="20"/>
                <w:szCs w:val="20"/>
                <w:lang w:eastAsia="fr-FR"/>
              </w:rPr>
            </w:pPr>
          </w:p>
          <w:p w14:paraId="10C07472" w14:textId="77777777" w:rsidR="0053291C" w:rsidRDefault="0053291C">
            <w:pPr>
              <w:spacing w:after="0" w:line="240" w:lineRule="auto"/>
              <w:rPr>
                <w:rFonts w:eastAsia="Times New Roman" w:cs="Arial"/>
                <w:bCs/>
                <w:color w:val="000000" w:themeColor="text1"/>
                <w:sz w:val="20"/>
                <w:szCs w:val="20"/>
                <w:lang w:eastAsia="fr-FR"/>
              </w:rPr>
            </w:pPr>
          </w:p>
          <w:p w14:paraId="423FE8D8" w14:textId="77777777" w:rsidR="0053291C" w:rsidRDefault="0053291C">
            <w:pPr>
              <w:spacing w:after="0" w:line="240" w:lineRule="auto"/>
              <w:rPr>
                <w:rFonts w:eastAsia="Times New Roman" w:cs="Arial"/>
                <w:bCs/>
                <w:color w:val="000000" w:themeColor="text1"/>
                <w:sz w:val="20"/>
                <w:szCs w:val="20"/>
                <w:lang w:eastAsia="fr-FR"/>
              </w:rPr>
            </w:pPr>
          </w:p>
          <w:p w14:paraId="28D47F7C" w14:textId="77777777" w:rsidR="0053291C" w:rsidRDefault="0053291C">
            <w:pPr>
              <w:spacing w:after="0" w:line="240" w:lineRule="auto"/>
              <w:rPr>
                <w:rFonts w:eastAsia="Times New Roman" w:cs="Arial"/>
                <w:bCs/>
                <w:color w:val="000000" w:themeColor="text1"/>
                <w:sz w:val="20"/>
                <w:szCs w:val="20"/>
                <w:lang w:eastAsia="fr-FR"/>
              </w:rPr>
            </w:pPr>
          </w:p>
          <w:p w14:paraId="7B2B89CA" w14:textId="77777777" w:rsidR="0053291C" w:rsidRDefault="0053291C">
            <w:pPr>
              <w:spacing w:after="0" w:line="240" w:lineRule="auto"/>
              <w:rPr>
                <w:rFonts w:eastAsia="Times New Roman" w:cs="Arial"/>
                <w:bCs/>
                <w:color w:val="000000" w:themeColor="text1"/>
                <w:sz w:val="20"/>
                <w:szCs w:val="20"/>
                <w:lang w:eastAsia="fr-FR"/>
              </w:rPr>
            </w:pPr>
          </w:p>
          <w:p w14:paraId="5052111A" w14:textId="77777777" w:rsidR="0053291C" w:rsidRDefault="0053291C">
            <w:pPr>
              <w:spacing w:after="0" w:line="240" w:lineRule="auto"/>
              <w:rPr>
                <w:rFonts w:eastAsia="Times New Roman" w:cs="Arial"/>
                <w:bCs/>
                <w:color w:val="000000" w:themeColor="text1"/>
                <w:sz w:val="20"/>
                <w:szCs w:val="20"/>
                <w:lang w:eastAsia="fr-FR"/>
              </w:rPr>
            </w:pPr>
          </w:p>
          <w:p w14:paraId="776702E9" w14:textId="77777777" w:rsidR="0053291C" w:rsidRDefault="0053291C">
            <w:pPr>
              <w:spacing w:after="0" w:line="240" w:lineRule="auto"/>
              <w:rPr>
                <w:rFonts w:eastAsia="Times New Roman" w:cs="Arial"/>
                <w:bCs/>
                <w:color w:val="000000" w:themeColor="text1"/>
                <w:sz w:val="20"/>
                <w:szCs w:val="20"/>
                <w:lang w:eastAsia="fr-FR"/>
              </w:rPr>
            </w:pPr>
          </w:p>
          <w:p w14:paraId="45E79723"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Consolider et mobiliser ses connaissances sur la structure et la dynamique de la Terre (modèle radial de la Terre, modèles cinématiques).</w:t>
            </w:r>
          </w:p>
          <w:p w14:paraId="609DE22B"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Identifier les obstacles à l’enseignement de la tectonique des plaques.</w:t>
            </w:r>
          </w:p>
          <w:p w14:paraId="23FA7E43"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Permettre aux élèves d’appréhender les ordres de grandeur en Sciences de la Terre (temps, vitesse, distance).</w:t>
            </w:r>
          </w:p>
          <w:p w14:paraId="5BCAA6BB"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Comprendre les conditions de validité et les limites des modèles en Sciences de la Terre.</w:t>
            </w:r>
          </w:p>
          <w:p w14:paraId="086B3E56" w14:textId="77777777" w:rsidR="0053291C" w:rsidRDefault="0053291C">
            <w:pPr>
              <w:spacing w:after="0" w:line="240" w:lineRule="auto"/>
              <w:rPr>
                <w:rFonts w:eastAsia="Times New Roman" w:cs="Arial"/>
                <w:bCs/>
                <w:color w:val="000000" w:themeColor="text1"/>
                <w:sz w:val="20"/>
                <w:szCs w:val="20"/>
                <w:lang w:eastAsia="fr-FR"/>
              </w:rPr>
            </w:pPr>
          </w:p>
          <w:p w14:paraId="15431A06"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Comprendre en quoi un même contexte géodynamique est à l’origine de plusieurs effets (réseau complexe de causalités).</w:t>
            </w:r>
          </w:p>
          <w:p w14:paraId="4A4A152C" w14:textId="77777777" w:rsidR="0053291C" w:rsidRDefault="0053291C">
            <w:pPr>
              <w:spacing w:after="0" w:line="240" w:lineRule="auto"/>
              <w:rPr>
                <w:rFonts w:eastAsia="Times New Roman" w:cs="Arial"/>
                <w:bCs/>
                <w:color w:val="000000" w:themeColor="text1"/>
                <w:sz w:val="20"/>
                <w:szCs w:val="20"/>
                <w:lang w:eastAsia="fr-FR"/>
              </w:rPr>
            </w:pPr>
          </w:p>
          <w:p w14:paraId="171B0D48"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Comprendre et enseigner la complexité du système climatique aux différentes échelles.</w:t>
            </w:r>
          </w:p>
          <w:p w14:paraId="03D943E6"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Mobiliser et renforcer ses connaissances sur le climat pour enseigner son évolution, les modalités d'atténuation et d’adaptation au changement climatique.</w:t>
            </w:r>
          </w:p>
          <w:p w14:paraId="410E7FA2" w14:textId="77777777" w:rsidR="0053291C" w:rsidRDefault="0053291C">
            <w:pPr>
              <w:spacing w:after="0" w:line="240" w:lineRule="auto"/>
              <w:rPr>
                <w:rFonts w:eastAsia="Times New Roman" w:cs="Arial"/>
                <w:b/>
                <w:bCs/>
                <w:color w:val="000000" w:themeColor="text1"/>
                <w:sz w:val="20"/>
                <w:szCs w:val="20"/>
                <w:lang w:eastAsia="fr-FR"/>
              </w:rPr>
            </w:pPr>
          </w:p>
          <w:p w14:paraId="644342B7" w14:textId="77777777" w:rsidR="0053291C" w:rsidRDefault="0053291C">
            <w:pPr>
              <w:spacing w:after="0" w:line="240" w:lineRule="auto"/>
              <w:rPr>
                <w:rFonts w:eastAsia="Times New Roman" w:cs="Arial"/>
                <w:bCs/>
                <w:color w:val="000000" w:themeColor="text1"/>
                <w:sz w:val="20"/>
                <w:szCs w:val="20"/>
                <w:lang w:eastAsia="fr-FR"/>
              </w:rPr>
            </w:pPr>
          </w:p>
          <w:p w14:paraId="036350A8" w14:textId="77777777" w:rsidR="0053291C" w:rsidRDefault="0053291C">
            <w:pPr>
              <w:spacing w:after="0" w:line="240" w:lineRule="auto"/>
              <w:rPr>
                <w:rFonts w:eastAsia="Times New Roman" w:cs="Arial"/>
                <w:bCs/>
                <w:color w:val="000000" w:themeColor="text1"/>
                <w:sz w:val="20"/>
                <w:szCs w:val="20"/>
                <w:lang w:eastAsia="fr-FR"/>
              </w:rPr>
            </w:pPr>
          </w:p>
          <w:p w14:paraId="1419FF45" w14:textId="77777777" w:rsidR="0053291C" w:rsidRDefault="0053291C">
            <w:pPr>
              <w:spacing w:after="0" w:line="240" w:lineRule="auto"/>
              <w:rPr>
                <w:rFonts w:eastAsia="Times New Roman" w:cs="Arial"/>
                <w:bCs/>
                <w:color w:val="000000" w:themeColor="text1"/>
                <w:sz w:val="20"/>
                <w:szCs w:val="20"/>
                <w:lang w:eastAsia="fr-FR"/>
              </w:rPr>
            </w:pPr>
          </w:p>
          <w:p w14:paraId="4462C36C" w14:textId="77777777" w:rsidR="0053291C" w:rsidRDefault="0053291C">
            <w:pPr>
              <w:spacing w:after="0" w:line="240" w:lineRule="auto"/>
              <w:rPr>
                <w:rFonts w:eastAsia="Times New Roman" w:cs="Arial"/>
                <w:bCs/>
                <w:color w:val="000000" w:themeColor="text1"/>
                <w:sz w:val="20"/>
                <w:szCs w:val="20"/>
                <w:lang w:eastAsia="fr-FR"/>
              </w:rPr>
            </w:pPr>
          </w:p>
          <w:p w14:paraId="1BEFD968" w14:textId="77777777" w:rsidR="0053291C" w:rsidRDefault="0053291C">
            <w:pPr>
              <w:spacing w:after="0" w:line="240" w:lineRule="auto"/>
              <w:rPr>
                <w:rFonts w:eastAsia="Times New Roman" w:cs="Arial"/>
                <w:bCs/>
                <w:color w:val="000000" w:themeColor="text1"/>
                <w:sz w:val="20"/>
                <w:szCs w:val="20"/>
                <w:lang w:eastAsia="fr-FR"/>
              </w:rPr>
            </w:pPr>
          </w:p>
          <w:p w14:paraId="5B743615" w14:textId="77777777" w:rsidR="0053291C" w:rsidRDefault="0053291C">
            <w:pPr>
              <w:spacing w:after="0" w:line="240" w:lineRule="auto"/>
              <w:rPr>
                <w:rFonts w:eastAsia="Times New Roman" w:cs="Arial"/>
                <w:bCs/>
                <w:color w:val="000000" w:themeColor="text1"/>
                <w:sz w:val="20"/>
                <w:szCs w:val="20"/>
                <w:lang w:eastAsia="fr-FR"/>
              </w:rPr>
            </w:pPr>
          </w:p>
          <w:p w14:paraId="144BB287" w14:textId="77777777" w:rsidR="0053291C" w:rsidRDefault="0053291C">
            <w:pPr>
              <w:spacing w:after="0" w:line="240" w:lineRule="auto"/>
              <w:rPr>
                <w:rFonts w:eastAsia="Times New Roman" w:cs="Arial"/>
                <w:bCs/>
                <w:color w:val="000000" w:themeColor="text1"/>
                <w:sz w:val="20"/>
                <w:szCs w:val="20"/>
                <w:lang w:eastAsia="fr-FR"/>
              </w:rPr>
            </w:pPr>
          </w:p>
          <w:p w14:paraId="370C91ED" w14:textId="77777777" w:rsidR="0053291C" w:rsidRDefault="0053291C">
            <w:pPr>
              <w:spacing w:after="0" w:line="240" w:lineRule="auto"/>
              <w:rPr>
                <w:rFonts w:eastAsia="Times New Roman" w:cs="Arial"/>
                <w:bCs/>
                <w:color w:val="000000" w:themeColor="text1"/>
                <w:sz w:val="20"/>
                <w:szCs w:val="20"/>
                <w:lang w:eastAsia="fr-FR"/>
              </w:rPr>
            </w:pPr>
          </w:p>
          <w:p w14:paraId="7847035E" w14:textId="77777777" w:rsidR="0053291C" w:rsidRDefault="0053291C">
            <w:pPr>
              <w:spacing w:after="0" w:line="240" w:lineRule="auto"/>
              <w:rPr>
                <w:rFonts w:eastAsia="Times New Roman" w:cs="Arial"/>
                <w:bCs/>
                <w:color w:val="000000" w:themeColor="text1"/>
                <w:sz w:val="20"/>
                <w:szCs w:val="20"/>
                <w:lang w:eastAsia="fr-FR"/>
              </w:rPr>
            </w:pPr>
          </w:p>
          <w:p w14:paraId="575917EC" w14:textId="77777777" w:rsidR="0053291C" w:rsidRDefault="0053291C">
            <w:pPr>
              <w:spacing w:after="0" w:line="240" w:lineRule="auto"/>
              <w:rPr>
                <w:rFonts w:eastAsia="Times New Roman" w:cs="Arial"/>
                <w:bCs/>
                <w:color w:val="000000" w:themeColor="text1"/>
                <w:sz w:val="20"/>
                <w:szCs w:val="20"/>
                <w:lang w:eastAsia="fr-FR"/>
              </w:rPr>
            </w:pPr>
          </w:p>
          <w:p w14:paraId="0FF78C6F"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Consolider et mobiliser ses connaissances en pétrologie afin de procéder à des choix adaptés de supports afin de relier un échantillon rocheux à un/des processus géologique(s)</w:t>
            </w:r>
          </w:p>
          <w:p w14:paraId="26D32DAE" w14:textId="77777777" w:rsidR="0053291C" w:rsidRDefault="0053291C">
            <w:pPr>
              <w:spacing w:after="0" w:line="240" w:lineRule="auto"/>
              <w:rPr>
                <w:rFonts w:eastAsia="Times New Roman" w:cs="Arial"/>
                <w:bCs/>
                <w:color w:val="000000" w:themeColor="text1"/>
                <w:sz w:val="20"/>
                <w:szCs w:val="20"/>
                <w:lang w:eastAsia="fr-FR"/>
              </w:rPr>
            </w:pPr>
          </w:p>
          <w:p w14:paraId="0E8C3E43" w14:textId="77777777" w:rsidR="0053291C" w:rsidRDefault="0053291C">
            <w:pPr>
              <w:spacing w:after="0" w:line="240" w:lineRule="auto"/>
              <w:rPr>
                <w:rFonts w:eastAsia="Times New Roman" w:cs="Arial"/>
                <w:b/>
                <w:bCs/>
                <w:color w:val="000000" w:themeColor="text1"/>
                <w:sz w:val="20"/>
                <w:szCs w:val="20"/>
                <w:lang w:eastAsia="fr-FR"/>
              </w:rPr>
            </w:pPr>
          </w:p>
          <w:p w14:paraId="353D3FD8" w14:textId="77777777" w:rsidR="0053291C" w:rsidRDefault="0053291C">
            <w:pPr>
              <w:spacing w:after="0" w:line="240" w:lineRule="auto"/>
              <w:rPr>
                <w:rFonts w:eastAsia="Times New Roman" w:cs="Arial"/>
                <w:b/>
                <w:bCs/>
                <w:color w:val="000000" w:themeColor="text1"/>
                <w:sz w:val="20"/>
                <w:szCs w:val="20"/>
                <w:lang w:eastAsia="fr-FR"/>
              </w:rPr>
            </w:pPr>
          </w:p>
          <w:p w14:paraId="09C72175" w14:textId="77777777" w:rsidR="0053291C" w:rsidRDefault="0053291C">
            <w:pPr>
              <w:spacing w:after="0" w:line="240" w:lineRule="auto"/>
              <w:rPr>
                <w:rFonts w:eastAsia="Times New Roman" w:cs="Arial"/>
                <w:b/>
                <w:bCs/>
                <w:color w:val="000000" w:themeColor="text1"/>
                <w:sz w:val="20"/>
                <w:szCs w:val="20"/>
                <w:lang w:eastAsia="fr-FR"/>
              </w:rPr>
            </w:pPr>
          </w:p>
          <w:p w14:paraId="375B2CC4" w14:textId="77777777" w:rsidR="0053291C" w:rsidRDefault="00000000">
            <w:pPr>
              <w:spacing w:after="0" w:line="240" w:lineRule="auto"/>
              <w:rPr>
                <w:rFonts w:eastAsia="Times New Roman" w:cstheme="minorHAnsi"/>
                <w:color w:val="000000" w:themeColor="text1"/>
                <w:sz w:val="20"/>
                <w:lang w:eastAsia="fr-FR"/>
              </w:rPr>
            </w:pPr>
            <w:r>
              <w:rPr>
                <w:rFonts w:eastAsia="Times New Roman" w:cstheme="minorHAnsi"/>
                <w:color w:val="000000" w:themeColor="text1"/>
                <w:sz w:val="20"/>
                <w:lang w:eastAsia="fr-FR"/>
              </w:rPr>
              <w:t>• Connaitre et s’appuyer sur les grands modelés géomorphologiques terrestres (notamment en France) pour construire les connaissances relatives à l’altération/érosion.</w:t>
            </w:r>
          </w:p>
          <w:p w14:paraId="3FD13BF0" w14:textId="77777777" w:rsidR="0053291C" w:rsidRDefault="00000000">
            <w:pPr>
              <w:spacing w:after="0" w:line="240" w:lineRule="auto"/>
              <w:rPr>
                <w:rFonts w:eastAsia="Times New Roman" w:cstheme="minorHAnsi"/>
                <w:color w:val="000000" w:themeColor="text1"/>
                <w:sz w:val="20"/>
                <w:lang w:eastAsia="fr-FR"/>
              </w:rPr>
            </w:pPr>
            <w:r>
              <w:rPr>
                <w:rFonts w:eastAsia="Times New Roman" w:cstheme="minorHAnsi"/>
                <w:color w:val="000000" w:themeColor="text1"/>
                <w:sz w:val="20"/>
                <w:lang w:eastAsia="fr-FR"/>
              </w:rPr>
              <w:t>• Consolider et mobiliser ses connaissances en pétrologie sédimentaire afin de procéder à des choix adaptés de supports (échantillons, lames minces) afin de relier un échantillon rocheux à un/des processus géologique(s)</w:t>
            </w:r>
          </w:p>
          <w:p w14:paraId="58F52CC5" w14:textId="77777777" w:rsidR="0053291C" w:rsidRDefault="0053291C">
            <w:pPr>
              <w:spacing w:after="0" w:line="240" w:lineRule="auto"/>
              <w:rPr>
                <w:rFonts w:eastAsia="Times New Roman" w:cs="Arial"/>
                <w:b/>
                <w:bCs/>
                <w:color w:val="000000" w:themeColor="text1"/>
                <w:sz w:val="20"/>
                <w:szCs w:val="20"/>
                <w:highlight w:val="yellow"/>
                <w:lang w:eastAsia="fr-FR"/>
              </w:rPr>
            </w:pPr>
          </w:p>
          <w:p w14:paraId="50C35F73" w14:textId="77777777" w:rsidR="0053291C" w:rsidRDefault="0053291C">
            <w:pPr>
              <w:spacing w:after="0" w:line="240" w:lineRule="auto"/>
              <w:rPr>
                <w:rFonts w:eastAsia="Times New Roman" w:cs="Arial"/>
                <w:b/>
                <w:bCs/>
                <w:color w:val="000000" w:themeColor="text1"/>
                <w:sz w:val="20"/>
                <w:szCs w:val="20"/>
                <w:lang w:eastAsia="fr-FR"/>
              </w:rPr>
            </w:pPr>
          </w:p>
          <w:p w14:paraId="7231AF77" w14:textId="77777777" w:rsidR="0053291C" w:rsidRDefault="0053291C">
            <w:pPr>
              <w:spacing w:after="0" w:line="240" w:lineRule="auto"/>
              <w:rPr>
                <w:rFonts w:eastAsia="Times New Roman" w:cs="Arial"/>
                <w:b/>
                <w:bCs/>
                <w:color w:val="000000" w:themeColor="text1"/>
                <w:sz w:val="20"/>
                <w:szCs w:val="20"/>
                <w:lang w:eastAsia="fr-FR"/>
              </w:rPr>
            </w:pPr>
          </w:p>
          <w:p w14:paraId="77256F9F" w14:textId="77777777" w:rsidR="0053291C" w:rsidRDefault="0053291C">
            <w:pPr>
              <w:spacing w:after="0" w:line="240" w:lineRule="auto"/>
              <w:rPr>
                <w:rFonts w:eastAsia="Times New Roman" w:cs="Arial"/>
                <w:b/>
                <w:bCs/>
                <w:color w:val="000000" w:themeColor="text1"/>
                <w:sz w:val="20"/>
                <w:szCs w:val="20"/>
                <w:lang w:eastAsia="fr-FR"/>
              </w:rPr>
            </w:pPr>
          </w:p>
          <w:p w14:paraId="72382FA7" w14:textId="77777777" w:rsidR="0053291C" w:rsidRDefault="0053291C">
            <w:pPr>
              <w:spacing w:after="0" w:line="240" w:lineRule="auto"/>
              <w:rPr>
                <w:rFonts w:eastAsia="Times New Roman" w:cs="Arial"/>
                <w:b/>
                <w:bCs/>
                <w:color w:val="000000" w:themeColor="text1"/>
                <w:sz w:val="20"/>
                <w:szCs w:val="20"/>
                <w:lang w:eastAsia="fr-FR"/>
              </w:rPr>
            </w:pPr>
          </w:p>
          <w:p w14:paraId="70891479"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
                <w:bCs/>
                <w:color w:val="000000" w:themeColor="text1"/>
                <w:sz w:val="20"/>
                <w:szCs w:val="20"/>
                <w:lang w:eastAsia="fr-FR"/>
              </w:rPr>
              <w:t xml:space="preserve">• </w:t>
            </w:r>
            <w:r>
              <w:rPr>
                <w:rFonts w:eastAsia="Times New Roman" w:cs="Arial"/>
                <w:bCs/>
                <w:color w:val="000000" w:themeColor="text1"/>
                <w:sz w:val="20"/>
                <w:szCs w:val="20"/>
                <w:lang w:eastAsia="fr-FR"/>
              </w:rPr>
              <w:t>Enseigner les questions socialement vives au regard des enjeux qu’elles recouvrent : transition énergétique ; réchauffement climatique, gestion des ressources.</w:t>
            </w:r>
          </w:p>
          <w:p w14:paraId="55E35B12" w14:textId="77777777" w:rsidR="0053291C" w:rsidRDefault="0053291C">
            <w:pPr>
              <w:spacing w:after="0" w:line="240" w:lineRule="auto"/>
              <w:rPr>
                <w:rFonts w:eastAsia="Times New Roman" w:cs="Arial"/>
                <w:bCs/>
                <w:color w:val="000000" w:themeColor="text1"/>
                <w:sz w:val="20"/>
                <w:szCs w:val="20"/>
                <w:lang w:eastAsia="fr-FR"/>
              </w:rPr>
            </w:pPr>
          </w:p>
          <w:p w14:paraId="0E2997C9" w14:textId="77777777" w:rsidR="0053291C" w:rsidRDefault="0053291C">
            <w:pPr>
              <w:spacing w:after="0" w:line="240" w:lineRule="auto"/>
              <w:rPr>
                <w:rFonts w:eastAsia="Times New Roman" w:cs="Arial"/>
                <w:b/>
                <w:bCs/>
                <w:color w:val="000000" w:themeColor="text1"/>
                <w:sz w:val="20"/>
                <w:szCs w:val="20"/>
                <w:lang w:eastAsia="fr-FR"/>
              </w:rPr>
            </w:pPr>
          </w:p>
          <w:p w14:paraId="6CB0B01E" w14:textId="77777777" w:rsidR="0053291C" w:rsidRDefault="0053291C">
            <w:pPr>
              <w:spacing w:after="0" w:line="240" w:lineRule="auto"/>
              <w:rPr>
                <w:rFonts w:eastAsia="Times New Roman" w:cs="Arial"/>
                <w:bCs/>
                <w:color w:val="000000" w:themeColor="text1"/>
                <w:sz w:val="20"/>
                <w:szCs w:val="20"/>
                <w:lang w:eastAsia="fr-FR"/>
              </w:rPr>
            </w:pPr>
          </w:p>
          <w:p w14:paraId="51614E48" w14:textId="77777777" w:rsidR="0053291C" w:rsidRDefault="00000000">
            <w:pPr>
              <w:spacing w:after="0" w:line="240" w:lineRule="auto"/>
              <w:rPr>
                <w:rFonts w:eastAsia="Times New Roman" w:cs="Arial"/>
                <w:b/>
                <w:bCs/>
                <w:color w:val="000000" w:themeColor="text1"/>
                <w:sz w:val="20"/>
                <w:szCs w:val="20"/>
                <w:highlight w:val="yellow"/>
                <w:lang w:eastAsia="fr-FR"/>
              </w:rPr>
            </w:pPr>
            <w:r>
              <w:rPr>
                <w:rFonts w:eastAsia="Times New Roman" w:cs="Arial"/>
                <w:bCs/>
                <w:color w:val="000000" w:themeColor="text1"/>
                <w:sz w:val="20"/>
                <w:szCs w:val="20"/>
                <w:lang w:eastAsia="fr-FR"/>
              </w:rPr>
              <w:t>• Consolider et mobiliser ses connaissances afin de concevoir une séquence d’enseignement s’intégrant dans une éducation aux risques majeurs.</w:t>
            </w:r>
          </w:p>
        </w:tc>
      </w:tr>
      <w:tr w:rsidR="0053291C" w14:paraId="2003E830" w14:textId="77777777">
        <w:trPr>
          <w:trHeight w:val="283"/>
        </w:trPr>
        <w:tc>
          <w:tcPr>
            <w:tcW w:w="14003"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44AAE0C" w14:textId="77777777" w:rsidR="0053291C" w:rsidRDefault="00000000">
            <w:pPr>
              <w:spacing w:after="0" w:line="240" w:lineRule="auto"/>
              <w:jc w:val="center"/>
              <w:rPr>
                <w:rFonts w:eastAsia="Times New Roman" w:cs="Arial"/>
                <w:b/>
                <w:bCs/>
                <w:caps/>
                <w:color w:val="0070C0"/>
                <w:sz w:val="28"/>
                <w:szCs w:val="20"/>
                <w:lang w:eastAsia="fr-FR"/>
              </w:rPr>
            </w:pPr>
            <w:r>
              <w:rPr>
                <w:rFonts w:eastAsia="Times New Roman" w:cs="Arial"/>
                <w:b/>
                <w:bCs/>
                <w:caps/>
                <w:color w:val="0070C0"/>
                <w:sz w:val="28"/>
                <w:szCs w:val="20"/>
                <w:lang w:eastAsia="fr-FR"/>
              </w:rPr>
              <w:lastRenderedPageBreak/>
              <w:t>Temps et histoire de la Terre</w:t>
            </w:r>
          </w:p>
        </w:tc>
      </w:tr>
      <w:tr w:rsidR="0053291C" w14:paraId="054BBCD9" w14:textId="77777777">
        <w:trPr>
          <w:trHeight w:val="992"/>
        </w:trPr>
        <w:tc>
          <w:tcPr>
            <w:tcW w:w="7001" w:type="dxa"/>
            <w:tcBorders>
              <w:top w:val="single" w:sz="4" w:space="0" w:color="000000"/>
              <w:left w:val="single" w:sz="4" w:space="0" w:color="000000"/>
              <w:bottom w:val="single" w:sz="4" w:space="0" w:color="000000"/>
              <w:right w:val="single" w:sz="4" w:space="0" w:color="000000"/>
            </w:tcBorders>
          </w:tcPr>
          <w:p w14:paraId="50EF4D82" w14:textId="77777777" w:rsidR="0053291C" w:rsidRDefault="00000000">
            <w:pPr>
              <w:spacing w:after="0" w:line="240" w:lineRule="auto"/>
              <w:rPr>
                <w:rFonts w:eastAsia="Times New Roman" w:cs="Arial"/>
                <w:b/>
                <w:bCs/>
                <w:color w:val="000000" w:themeColor="text1"/>
                <w:sz w:val="20"/>
                <w:szCs w:val="20"/>
                <w:lang w:eastAsia="fr-FR"/>
              </w:rPr>
            </w:pPr>
            <w:r>
              <w:rPr>
                <w:rFonts w:eastAsia="Times New Roman" w:cs="Arial"/>
                <w:b/>
                <w:bCs/>
                <w:color w:val="000000" w:themeColor="text1"/>
                <w:sz w:val="20"/>
                <w:szCs w:val="20"/>
                <w:lang w:eastAsia="fr-FR"/>
              </w:rPr>
              <w:t>Histoire de la vie et de la Terre</w:t>
            </w:r>
          </w:p>
          <w:p w14:paraId="077D466D"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xml:space="preserve">• </w:t>
            </w:r>
            <w:r>
              <w:rPr>
                <w:rFonts w:eastAsia="Times New Roman" w:cs="Arial"/>
                <w:bCs/>
                <w:color w:val="000000" w:themeColor="text1"/>
                <w:sz w:val="20"/>
                <w:szCs w:val="20"/>
                <w:lang w:eastAsia="fr-FR"/>
              </w:rPr>
              <w:t>Décrire l’évolution de la vie</w:t>
            </w:r>
          </w:p>
          <w:p w14:paraId="6C038109" w14:textId="77777777" w:rsidR="0053291C" w:rsidRDefault="00000000">
            <w:pPr>
              <w:spacing w:after="0" w:line="240" w:lineRule="auto"/>
              <w:rPr>
                <w:rFonts w:eastAsia="Times New Roman" w:cs="Arial"/>
                <w:i/>
                <w:color w:val="000000" w:themeColor="text1"/>
                <w:sz w:val="20"/>
                <w:szCs w:val="20"/>
                <w:lang w:eastAsia="fr-FR"/>
              </w:rPr>
            </w:pPr>
            <w:r>
              <w:rPr>
                <w:rFonts w:eastAsia="Times New Roman" w:cs="Arial"/>
                <w:color w:val="000000" w:themeColor="text1"/>
                <w:sz w:val="20"/>
                <w:szCs w:val="20"/>
                <w:lang w:eastAsia="fr-FR"/>
              </w:rPr>
              <w:tab/>
            </w:r>
            <w:proofErr w:type="gramStart"/>
            <w:r>
              <w:rPr>
                <w:rFonts w:eastAsia="Times New Roman" w:cs="Arial"/>
                <w:i/>
                <w:color w:val="000000" w:themeColor="text1"/>
                <w:sz w:val="20"/>
                <w:szCs w:val="20"/>
                <w:lang w:eastAsia="fr-FR"/>
              </w:rPr>
              <w:t>phases</w:t>
            </w:r>
            <w:proofErr w:type="gramEnd"/>
            <w:r>
              <w:rPr>
                <w:rFonts w:eastAsia="Times New Roman" w:cs="Arial"/>
                <w:i/>
                <w:color w:val="000000" w:themeColor="text1"/>
                <w:sz w:val="20"/>
                <w:szCs w:val="20"/>
                <w:lang w:eastAsia="fr-FR"/>
              </w:rPr>
              <w:t xml:space="preserve"> de diversification et crises biologiques ;</w:t>
            </w:r>
          </w:p>
          <w:p w14:paraId="5D7A345F" w14:textId="77777777" w:rsidR="0053291C" w:rsidRDefault="00000000">
            <w:pPr>
              <w:spacing w:after="0" w:line="240" w:lineRule="auto"/>
              <w:rPr>
                <w:rFonts w:eastAsia="Times New Roman" w:cs="Arial"/>
                <w:i/>
                <w:color w:val="000000" w:themeColor="text1"/>
                <w:sz w:val="20"/>
                <w:szCs w:val="20"/>
                <w:lang w:eastAsia="fr-FR"/>
              </w:rPr>
            </w:pPr>
            <w:r>
              <w:rPr>
                <w:rFonts w:eastAsia="Times New Roman" w:cs="Arial"/>
                <w:i/>
                <w:color w:val="000000" w:themeColor="text1"/>
                <w:sz w:val="20"/>
                <w:szCs w:val="20"/>
                <w:lang w:eastAsia="fr-FR"/>
              </w:rPr>
              <w:tab/>
            </w:r>
            <w:proofErr w:type="gramStart"/>
            <w:r>
              <w:rPr>
                <w:rFonts w:eastAsia="Times New Roman" w:cs="Arial"/>
                <w:i/>
                <w:color w:val="000000" w:themeColor="text1"/>
                <w:sz w:val="20"/>
                <w:szCs w:val="20"/>
                <w:lang w:eastAsia="fr-FR"/>
              </w:rPr>
              <w:t>fossiles</w:t>
            </w:r>
            <w:proofErr w:type="gramEnd"/>
            <w:r>
              <w:rPr>
                <w:rFonts w:eastAsia="Times New Roman" w:cs="Arial"/>
                <w:i/>
                <w:color w:val="000000" w:themeColor="text1"/>
                <w:sz w:val="20"/>
                <w:szCs w:val="20"/>
                <w:lang w:eastAsia="fr-FR"/>
              </w:rPr>
              <w:t xml:space="preserve"> stratigraphiques ; fossiles de faciès</w:t>
            </w:r>
          </w:p>
          <w:p w14:paraId="34381553" w14:textId="77777777" w:rsidR="0053291C" w:rsidRDefault="00000000">
            <w:pPr>
              <w:spacing w:after="0" w:line="240" w:lineRule="auto"/>
              <w:rPr>
                <w:rFonts w:eastAsia="Times New Roman" w:cs="Arial"/>
                <w:i/>
                <w:color w:val="000000" w:themeColor="text1"/>
                <w:sz w:val="20"/>
                <w:szCs w:val="20"/>
                <w:lang w:eastAsia="fr-FR"/>
              </w:rPr>
            </w:pPr>
            <w:r>
              <w:rPr>
                <w:rFonts w:eastAsia="Times New Roman" w:cs="Arial"/>
                <w:i/>
                <w:color w:val="000000" w:themeColor="text1"/>
                <w:sz w:val="20"/>
                <w:szCs w:val="20"/>
                <w:lang w:eastAsia="fr-FR"/>
              </w:rPr>
              <w:tab/>
            </w:r>
            <w:proofErr w:type="gramStart"/>
            <w:r>
              <w:rPr>
                <w:rFonts w:eastAsia="Times New Roman" w:cs="Arial"/>
                <w:i/>
                <w:color w:val="000000" w:themeColor="text1"/>
                <w:sz w:val="20"/>
                <w:szCs w:val="20"/>
                <w:lang w:eastAsia="fr-FR"/>
              </w:rPr>
              <w:t>grands</w:t>
            </w:r>
            <w:proofErr w:type="gramEnd"/>
            <w:r>
              <w:rPr>
                <w:rFonts w:eastAsia="Times New Roman" w:cs="Arial"/>
                <w:i/>
                <w:color w:val="000000" w:themeColor="text1"/>
                <w:sz w:val="20"/>
                <w:szCs w:val="20"/>
                <w:lang w:eastAsia="fr-FR"/>
              </w:rPr>
              <w:t xml:space="preserve"> traits de l’histoire évolutive des Hominidés.</w:t>
            </w:r>
          </w:p>
          <w:p w14:paraId="6696F1CF" w14:textId="77777777" w:rsidR="0053291C" w:rsidRDefault="0053291C">
            <w:pPr>
              <w:spacing w:after="0" w:line="240" w:lineRule="auto"/>
              <w:rPr>
                <w:rFonts w:eastAsia="Times New Roman" w:cs="Arial"/>
                <w:color w:val="000000" w:themeColor="text1"/>
                <w:sz w:val="20"/>
                <w:szCs w:val="20"/>
                <w:lang w:eastAsia="fr-FR"/>
              </w:rPr>
            </w:pPr>
          </w:p>
          <w:p w14:paraId="47C7782D" w14:textId="77777777" w:rsidR="0053291C" w:rsidRDefault="00000000">
            <w:pPr>
              <w:spacing w:after="0" w:line="240" w:lineRule="auto"/>
              <w:rPr>
                <w:rFonts w:eastAsia="Times New Roman" w:cs="Arial"/>
                <w:strike/>
                <w:color w:val="000000" w:themeColor="text1"/>
                <w:sz w:val="20"/>
                <w:szCs w:val="20"/>
                <w:lang w:eastAsia="fr-FR"/>
              </w:rPr>
            </w:pPr>
            <w:r>
              <w:rPr>
                <w:rFonts w:eastAsia="Times New Roman" w:cs="Arial"/>
                <w:color w:val="000000" w:themeColor="text1"/>
                <w:sz w:val="20"/>
                <w:szCs w:val="20"/>
                <w:lang w:eastAsia="fr-FR"/>
              </w:rPr>
              <w:t xml:space="preserve">• </w:t>
            </w:r>
            <w:r>
              <w:rPr>
                <w:rFonts w:eastAsia="Times New Roman" w:cs="Arial"/>
                <w:bCs/>
                <w:color w:val="000000" w:themeColor="text1"/>
                <w:sz w:val="20"/>
                <w:szCs w:val="20"/>
                <w:lang w:eastAsia="fr-FR"/>
              </w:rPr>
              <w:t>Expliquer et exploiter les principes de la datation</w:t>
            </w:r>
          </w:p>
          <w:p w14:paraId="4A5A385B"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principes</w:t>
            </w:r>
            <w:proofErr w:type="gramEnd"/>
            <w:r>
              <w:rPr>
                <w:rFonts w:eastAsia="Times New Roman" w:cs="Arial"/>
                <w:i/>
                <w:color w:val="000000" w:themeColor="text1"/>
                <w:sz w:val="20"/>
                <w:szCs w:val="20"/>
                <w:lang w:eastAsia="fr-FR"/>
              </w:rPr>
              <w:t xml:space="preserve"> chronologie relative ; principes et domaines d’application de la radiochronologie ; échelle chronostratigraphique,</w:t>
            </w:r>
          </w:p>
          <w:p w14:paraId="0230C504" w14:textId="77777777" w:rsidR="0053291C" w:rsidRDefault="0053291C">
            <w:pPr>
              <w:spacing w:after="0" w:line="240" w:lineRule="auto"/>
              <w:rPr>
                <w:rFonts w:eastAsia="Times New Roman" w:cs="Arial"/>
                <w:color w:val="000000" w:themeColor="text1"/>
                <w:sz w:val="20"/>
                <w:szCs w:val="20"/>
                <w:lang w:eastAsia="fr-FR"/>
              </w:rPr>
            </w:pPr>
          </w:p>
          <w:p w14:paraId="2402E8A5"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xml:space="preserve">• </w:t>
            </w:r>
            <w:r>
              <w:rPr>
                <w:rFonts w:eastAsia="Times New Roman" w:cs="Arial"/>
                <w:bCs/>
                <w:color w:val="000000" w:themeColor="text1"/>
                <w:sz w:val="20"/>
                <w:szCs w:val="20"/>
                <w:lang w:eastAsia="fr-FR"/>
              </w:rPr>
              <w:t>Caractériser et expliquer les variations climatiques</w:t>
            </w:r>
          </w:p>
          <w:p w14:paraId="1EA3D2A5"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indices</w:t>
            </w:r>
            <w:proofErr w:type="gramEnd"/>
            <w:r>
              <w:rPr>
                <w:rFonts w:eastAsia="Times New Roman" w:cs="Arial"/>
                <w:i/>
                <w:color w:val="000000" w:themeColor="text1"/>
                <w:sz w:val="20"/>
                <w:szCs w:val="20"/>
                <w:lang w:eastAsia="fr-FR"/>
              </w:rPr>
              <w:t xml:space="preserve"> de variations climatiques (géomorphologiques, sédimentaires, géochimiques, paléontologiques) ; facteurs de contrôle des variations climatiques (paramètres orbitaux de la Terre, variation de la teneur en CO</w:t>
            </w:r>
            <w:r>
              <w:rPr>
                <w:rFonts w:eastAsia="Times New Roman" w:cs="Arial"/>
                <w:i/>
                <w:color w:val="000000" w:themeColor="text1"/>
                <w:sz w:val="20"/>
                <w:szCs w:val="20"/>
                <w:vertAlign w:val="subscript"/>
                <w:lang w:eastAsia="fr-FR"/>
              </w:rPr>
              <w:t>2</w:t>
            </w:r>
            <w:r>
              <w:rPr>
                <w:rFonts w:eastAsia="Times New Roman" w:cs="Arial"/>
                <w:i/>
                <w:color w:val="000000" w:themeColor="text1"/>
                <w:sz w:val="20"/>
                <w:szCs w:val="20"/>
                <w:lang w:eastAsia="fr-FR"/>
              </w:rPr>
              <w:t xml:space="preserve"> atmosphérique).</w:t>
            </w:r>
          </w:p>
          <w:p w14:paraId="0DD4C01D" w14:textId="77777777" w:rsidR="0053291C" w:rsidRDefault="0053291C">
            <w:pPr>
              <w:spacing w:after="0" w:line="240" w:lineRule="auto"/>
              <w:rPr>
                <w:rFonts w:eastAsia="Times New Roman" w:cs="Arial"/>
                <w:color w:val="000000" w:themeColor="text1"/>
                <w:sz w:val="20"/>
                <w:szCs w:val="20"/>
                <w:lang w:eastAsia="fr-FR"/>
              </w:rPr>
            </w:pPr>
          </w:p>
          <w:p w14:paraId="35DAC68B"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Mobiliser et croiser des données pour appréhender des éléments de géologie régionale</w:t>
            </w:r>
          </w:p>
          <w:p w14:paraId="24FF8A34"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réalisation</w:t>
            </w:r>
            <w:proofErr w:type="gramEnd"/>
            <w:r>
              <w:rPr>
                <w:rFonts w:eastAsia="Times New Roman" w:cs="Arial"/>
                <w:i/>
                <w:color w:val="000000" w:themeColor="text1"/>
                <w:sz w:val="20"/>
                <w:szCs w:val="20"/>
                <w:lang w:eastAsia="fr-FR"/>
              </w:rPr>
              <w:t xml:space="preserve"> et interprétation de coupes géologiques et de schémas structuraux à partir de cartes géologiques à différentes échelles</w:t>
            </w:r>
          </w:p>
          <w:p w14:paraId="7A65C035"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établissement</w:t>
            </w:r>
            <w:proofErr w:type="gramEnd"/>
            <w:r>
              <w:rPr>
                <w:rFonts w:eastAsia="Times New Roman" w:cs="Arial"/>
                <w:i/>
                <w:color w:val="000000" w:themeColor="text1"/>
                <w:sz w:val="20"/>
                <w:szCs w:val="20"/>
                <w:lang w:eastAsia="fr-FR"/>
              </w:rPr>
              <w:t xml:space="preserve"> d’une chronologie d’événements géologiques ;</w:t>
            </w:r>
          </w:p>
          <w:p w14:paraId="2C8BB0DC" w14:textId="77777777" w:rsidR="0053291C" w:rsidRDefault="00000000">
            <w:pPr>
              <w:spacing w:after="0" w:line="240" w:lineRule="auto"/>
              <w:ind w:left="708"/>
              <w:rPr>
                <w:rFonts w:eastAsia="Times New Roman" w:cs="Arial"/>
                <w:i/>
                <w:color w:val="000000" w:themeColor="text1"/>
                <w:sz w:val="20"/>
                <w:szCs w:val="20"/>
                <w:lang w:eastAsia="fr-FR"/>
              </w:rPr>
            </w:pPr>
            <w:proofErr w:type="gramStart"/>
            <w:r>
              <w:rPr>
                <w:rFonts w:eastAsia="Times New Roman" w:cs="Arial"/>
                <w:i/>
                <w:color w:val="000000" w:themeColor="text1"/>
                <w:sz w:val="20"/>
                <w:szCs w:val="20"/>
                <w:lang w:eastAsia="fr-FR"/>
              </w:rPr>
              <w:t>reconstitution</w:t>
            </w:r>
            <w:proofErr w:type="gramEnd"/>
            <w:r>
              <w:rPr>
                <w:rFonts w:eastAsia="Times New Roman" w:cs="Arial"/>
                <w:i/>
                <w:color w:val="000000" w:themeColor="text1"/>
                <w:sz w:val="20"/>
                <w:szCs w:val="20"/>
                <w:lang w:eastAsia="fr-FR"/>
              </w:rPr>
              <w:t xml:space="preserve"> d’une histoire géologique locale ; intégration au sein d’un contexte régional (bassin, massif ancien, chaîne de montages) et plus global (cycle de Wilson)</w:t>
            </w:r>
          </w:p>
        </w:tc>
        <w:tc>
          <w:tcPr>
            <w:tcW w:w="7002" w:type="dxa"/>
            <w:tcBorders>
              <w:top w:val="single" w:sz="4" w:space="0" w:color="000000"/>
              <w:left w:val="single" w:sz="4" w:space="0" w:color="000000"/>
              <w:bottom w:val="single" w:sz="4" w:space="0" w:color="000000"/>
              <w:right w:val="single" w:sz="4" w:space="0" w:color="000000"/>
            </w:tcBorders>
          </w:tcPr>
          <w:p w14:paraId="060CA84A"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Mobiliser ses connaissances en paléontologie afin de procéder à des choix adaptés de fossiles afin de proposer une interprétation en termes de paléoenvironnement, de paléoclimat, de datation ou d’évolution de la biosphère.</w:t>
            </w:r>
          </w:p>
          <w:p w14:paraId="2EA0D37C"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Prendre en compte les conceptions des élèves concernant l’</w:t>
            </w:r>
            <w:proofErr w:type="spellStart"/>
            <w:r>
              <w:rPr>
                <w:rFonts w:eastAsia="Times New Roman" w:cs="Arial"/>
                <w:bCs/>
                <w:color w:val="000000" w:themeColor="text1"/>
                <w:sz w:val="20"/>
                <w:szCs w:val="20"/>
                <w:lang w:eastAsia="fr-FR"/>
              </w:rPr>
              <w:t>Evolution</w:t>
            </w:r>
            <w:proofErr w:type="spellEnd"/>
            <w:r>
              <w:rPr>
                <w:rFonts w:eastAsia="Times New Roman" w:cs="Arial"/>
                <w:bCs/>
                <w:color w:val="000000" w:themeColor="text1"/>
                <w:sz w:val="20"/>
                <w:szCs w:val="20"/>
                <w:lang w:eastAsia="fr-FR"/>
              </w:rPr>
              <w:t xml:space="preserve"> du vivant (anthropocentrisme, </w:t>
            </w:r>
            <w:proofErr w:type="spellStart"/>
            <w:r>
              <w:rPr>
                <w:rFonts w:eastAsia="Times New Roman" w:cs="Arial"/>
                <w:bCs/>
                <w:color w:val="000000" w:themeColor="text1"/>
                <w:sz w:val="20"/>
                <w:szCs w:val="20"/>
                <w:lang w:eastAsia="fr-FR"/>
              </w:rPr>
              <w:t>gradisme</w:t>
            </w:r>
            <w:proofErr w:type="spellEnd"/>
            <w:r>
              <w:rPr>
                <w:rFonts w:eastAsia="Times New Roman" w:cs="Arial"/>
                <w:bCs/>
                <w:color w:val="000000" w:themeColor="text1"/>
                <w:sz w:val="20"/>
                <w:szCs w:val="20"/>
                <w:lang w:eastAsia="fr-FR"/>
              </w:rPr>
              <w:t>, transformisme, finalisme).</w:t>
            </w:r>
          </w:p>
          <w:p w14:paraId="6ADE0327" w14:textId="77777777" w:rsidR="0053291C" w:rsidRDefault="00000000">
            <w:pPr>
              <w:spacing w:after="0" w:line="240" w:lineRule="auto"/>
              <w:rPr>
                <w:rFonts w:eastAsia="Times New Roman" w:cs="Arial"/>
                <w:sz w:val="20"/>
                <w:szCs w:val="20"/>
                <w:lang w:eastAsia="fr-FR"/>
              </w:rPr>
            </w:pPr>
            <w:r>
              <w:rPr>
                <w:rFonts w:eastAsia="Times New Roman" w:cs="Arial"/>
                <w:sz w:val="20"/>
                <w:szCs w:val="20"/>
                <w:lang w:eastAsia="fr-FR"/>
              </w:rPr>
              <w:t>• Approfondir ses connaissances pour enseigner l’évolution des Hominidés.</w:t>
            </w:r>
          </w:p>
          <w:p w14:paraId="622BD777" w14:textId="77777777" w:rsidR="0053291C" w:rsidRDefault="0053291C">
            <w:pPr>
              <w:spacing w:after="0" w:line="240" w:lineRule="auto"/>
              <w:rPr>
                <w:rFonts w:eastAsia="Times New Roman" w:cs="Arial"/>
                <w:bCs/>
                <w:color w:val="000000" w:themeColor="text1"/>
                <w:sz w:val="20"/>
                <w:szCs w:val="20"/>
                <w:lang w:eastAsia="fr-FR"/>
              </w:rPr>
            </w:pPr>
          </w:p>
          <w:p w14:paraId="46F5EA70"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Permettre aux élèves d’appréhender les ordres de grandeur en Sciences de la Terre (âge, durée, vitesse).</w:t>
            </w:r>
          </w:p>
          <w:p w14:paraId="632FAE57" w14:textId="77777777" w:rsidR="0053291C" w:rsidRDefault="0053291C">
            <w:pPr>
              <w:spacing w:after="0" w:line="240" w:lineRule="auto"/>
              <w:rPr>
                <w:rFonts w:eastAsia="Times New Roman" w:cs="Arial"/>
                <w:bCs/>
                <w:color w:val="000000" w:themeColor="text1"/>
                <w:sz w:val="20"/>
                <w:szCs w:val="20"/>
                <w:lang w:eastAsia="fr-FR"/>
              </w:rPr>
            </w:pPr>
          </w:p>
          <w:p w14:paraId="37402FC6"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Permettre aux élèves de distinguer les variations naturelles du climat de celles liées aux activités humaines.</w:t>
            </w:r>
          </w:p>
          <w:p w14:paraId="3475958C"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Argumenter ce qui relève du champ des sciences de celui des opinions au profit de la construction de l’esprit critique (réchauffement climatique).</w:t>
            </w:r>
          </w:p>
          <w:p w14:paraId="1DF6F4CD"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xml:space="preserve">• Inscrire l’enseignement du changement climatique dans le cadre d’une </w:t>
            </w:r>
            <w:proofErr w:type="spellStart"/>
            <w:r>
              <w:rPr>
                <w:rFonts w:eastAsia="Times New Roman" w:cs="Arial"/>
                <w:bCs/>
                <w:color w:val="000000" w:themeColor="text1"/>
                <w:sz w:val="20"/>
                <w:szCs w:val="20"/>
                <w:lang w:eastAsia="fr-FR"/>
              </w:rPr>
              <w:t>Education</w:t>
            </w:r>
            <w:proofErr w:type="spellEnd"/>
            <w:r>
              <w:rPr>
                <w:rFonts w:eastAsia="Times New Roman" w:cs="Arial"/>
                <w:bCs/>
                <w:color w:val="000000" w:themeColor="text1"/>
                <w:sz w:val="20"/>
                <w:szCs w:val="20"/>
                <w:lang w:eastAsia="fr-FR"/>
              </w:rPr>
              <w:t xml:space="preserve"> au développement durable.</w:t>
            </w:r>
          </w:p>
          <w:p w14:paraId="261A2741" w14:textId="77777777" w:rsidR="0053291C" w:rsidRDefault="0053291C">
            <w:pPr>
              <w:spacing w:after="0" w:line="240" w:lineRule="auto"/>
              <w:rPr>
                <w:rFonts w:eastAsia="Times New Roman" w:cs="Arial"/>
                <w:bCs/>
                <w:color w:val="000000" w:themeColor="text1"/>
                <w:sz w:val="20"/>
                <w:szCs w:val="20"/>
                <w:lang w:eastAsia="fr-FR"/>
              </w:rPr>
            </w:pPr>
          </w:p>
          <w:p w14:paraId="5460A6BA"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Approfondir sa maitrise de l’analyse cartographique à différentes échelles et savoir manipuler des modèles SIG.</w:t>
            </w:r>
          </w:p>
          <w:p w14:paraId="1AE91DAA"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Concevoir et mettre en œuvre une sortie de terrain pour reconstituer une histoire géologique</w:t>
            </w:r>
          </w:p>
          <w:p w14:paraId="7C23D267" w14:textId="77777777" w:rsidR="0053291C" w:rsidRDefault="00000000">
            <w:pPr>
              <w:spacing w:after="0" w:line="240" w:lineRule="auto"/>
              <w:rPr>
                <w:rFonts w:eastAsia="Times New Roman" w:cs="Arial"/>
                <w:bCs/>
                <w:color w:val="000000" w:themeColor="text1"/>
                <w:sz w:val="20"/>
                <w:szCs w:val="20"/>
                <w:lang w:eastAsia="fr-FR"/>
              </w:rPr>
            </w:pPr>
            <w:r>
              <w:rPr>
                <w:rFonts w:eastAsia="Times New Roman" w:cs="Arial"/>
                <w:bCs/>
                <w:color w:val="000000" w:themeColor="text1"/>
                <w:sz w:val="20"/>
                <w:szCs w:val="20"/>
                <w:lang w:eastAsia="fr-FR"/>
              </w:rPr>
              <w:t>• Mobiliser des démarches et des connaissances dans son enseignement pour interpréter tout objet (panorama, affleurement, roche, structure…) en termes d’événement géologique.</w:t>
            </w:r>
          </w:p>
        </w:tc>
      </w:tr>
      <w:tr w:rsidR="0053291C" w14:paraId="04C87704" w14:textId="77777777">
        <w:trPr>
          <w:trHeight w:val="317"/>
        </w:trPr>
        <w:tc>
          <w:tcPr>
            <w:tcW w:w="14003"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59874DF" w14:textId="77777777" w:rsidR="0053291C" w:rsidRDefault="00000000">
            <w:pPr>
              <w:spacing w:after="0" w:line="240" w:lineRule="auto"/>
              <w:jc w:val="center"/>
              <w:rPr>
                <w:rFonts w:eastAsia="Times New Roman" w:cs="Arial"/>
                <w:b/>
                <w:bCs/>
                <w:caps/>
                <w:color w:val="0070C0"/>
                <w:sz w:val="28"/>
                <w:szCs w:val="28"/>
                <w:lang w:eastAsia="fr-FR"/>
              </w:rPr>
            </w:pPr>
            <w:r>
              <w:rPr>
                <w:rFonts w:eastAsia="Times New Roman" w:cs="Arial"/>
                <w:b/>
                <w:bCs/>
                <w:caps/>
                <w:color w:val="0070C0"/>
                <w:sz w:val="28"/>
                <w:szCs w:val="28"/>
                <w:lang w:eastAsia="fr-FR"/>
              </w:rPr>
              <w:t>Matriser des compétences transversales supports de la communication et de l’argumentation</w:t>
            </w:r>
          </w:p>
        </w:tc>
      </w:tr>
      <w:tr w:rsidR="0053291C" w14:paraId="13AA9CD4" w14:textId="77777777">
        <w:trPr>
          <w:trHeight w:val="317"/>
        </w:trPr>
        <w:tc>
          <w:tcPr>
            <w:tcW w:w="7001" w:type="dxa"/>
            <w:tcBorders>
              <w:top w:val="single" w:sz="4" w:space="0" w:color="000000"/>
              <w:left w:val="single" w:sz="4" w:space="0" w:color="000000"/>
              <w:bottom w:val="single" w:sz="4" w:space="0" w:color="000000"/>
              <w:right w:val="single" w:sz="4" w:space="0" w:color="000000"/>
            </w:tcBorders>
          </w:tcPr>
          <w:p w14:paraId="198A8C6D" w14:textId="77777777" w:rsidR="0053291C" w:rsidRDefault="00000000">
            <w:pPr>
              <w:pStyle w:val="Paragraphedeliste"/>
              <w:spacing w:after="0" w:line="240" w:lineRule="auto"/>
              <w:ind w:left="0"/>
              <w:rPr>
                <w:rFonts w:cs="Arial"/>
                <w:color w:val="000000" w:themeColor="text1"/>
                <w:sz w:val="20"/>
                <w:szCs w:val="20"/>
              </w:rPr>
            </w:pPr>
            <w:r>
              <w:rPr>
                <w:rFonts w:eastAsia="Times New Roman" w:cs="Arial"/>
                <w:color w:val="000000" w:themeColor="text1"/>
                <w:sz w:val="20"/>
                <w:szCs w:val="20"/>
                <w:lang w:eastAsia="fr-FR"/>
              </w:rPr>
              <w:t xml:space="preserve">• </w:t>
            </w:r>
            <w:r>
              <w:rPr>
                <w:rFonts w:cs="Arial"/>
                <w:color w:val="000000" w:themeColor="text1"/>
                <w:sz w:val="20"/>
                <w:szCs w:val="20"/>
              </w:rPr>
              <w:t>Maitriser les compétences de communication écrite et orale</w:t>
            </w:r>
          </w:p>
          <w:p w14:paraId="7339FF5F" w14:textId="77777777" w:rsidR="0053291C" w:rsidRDefault="00000000">
            <w:pPr>
              <w:pStyle w:val="Paragraphedeliste"/>
              <w:spacing w:after="0" w:line="240" w:lineRule="auto"/>
              <w:ind w:left="0"/>
              <w:rPr>
                <w:rFonts w:cs="Arial"/>
                <w:color w:val="000000" w:themeColor="text1"/>
                <w:sz w:val="20"/>
                <w:szCs w:val="20"/>
              </w:rPr>
            </w:pPr>
            <w:r>
              <w:rPr>
                <w:rFonts w:eastAsia="Times New Roman" w:cs="Arial"/>
                <w:color w:val="000000" w:themeColor="text1"/>
                <w:sz w:val="20"/>
                <w:szCs w:val="20"/>
                <w:lang w:eastAsia="fr-FR"/>
              </w:rPr>
              <w:t xml:space="preserve">• </w:t>
            </w:r>
            <w:r>
              <w:rPr>
                <w:rFonts w:cs="Arial"/>
                <w:color w:val="000000" w:themeColor="text1"/>
                <w:sz w:val="20"/>
                <w:szCs w:val="20"/>
              </w:rPr>
              <w:t>Maîtriser les démarches explicatives et argumentatives à l’écrit et à l’oral</w:t>
            </w:r>
          </w:p>
          <w:p w14:paraId="1306CE2F" w14:textId="77777777" w:rsidR="0053291C" w:rsidRDefault="00000000">
            <w:pPr>
              <w:pStyle w:val="Paragraphedeliste"/>
              <w:spacing w:after="0" w:line="240" w:lineRule="auto"/>
              <w:ind w:left="0"/>
              <w:rPr>
                <w:rFonts w:cs="Arial"/>
                <w:color w:val="000000" w:themeColor="text1"/>
                <w:sz w:val="20"/>
                <w:szCs w:val="20"/>
              </w:rPr>
            </w:pPr>
            <w:r>
              <w:rPr>
                <w:rFonts w:eastAsia="Times New Roman" w:cs="Arial"/>
                <w:color w:val="000000" w:themeColor="text1"/>
                <w:sz w:val="20"/>
                <w:szCs w:val="20"/>
                <w:lang w:eastAsia="fr-FR"/>
              </w:rPr>
              <w:t>•</w:t>
            </w:r>
            <w:r>
              <w:rPr>
                <w:rFonts w:cs="Arial"/>
                <w:color w:val="000000" w:themeColor="text1"/>
                <w:sz w:val="20"/>
                <w:szCs w:val="20"/>
              </w:rPr>
              <w:t xml:space="preserve"> Maîtriser les démarches de problématisation </w:t>
            </w:r>
          </w:p>
          <w:p w14:paraId="07209F7E" w14:textId="77777777" w:rsidR="0053291C" w:rsidRDefault="00000000">
            <w:pPr>
              <w:pStyle w:val="Paragraphedeliste"/>
              <w:spacing w:after="0" w:line="240" w:lineRule="auto"/>
              <w:ind w:left="0"/>
              <w:rPr>
                <w:rFonts w:cs="Arial"/>
                <w:b/>
                <w:bCs/>
                <w:color w:val="000000" w:themeColor="text1"/>
                <w:sz w:val="20"/>
                <w:szCs w:val="20"/>
              </w:rPr>
            </w:pPr>
            <w:r>
              <w:rPr>
                <w:rFonts w:eastAsia="Times New Roman" w:cs="Arial"/>
                <w:color w:val="000000" w:themeColor="text1"/>
                <w:sz w:val="20"/>
                <w:szCs w:val="20"/>
                <w:lang w:eastAsia="fr-FR"/>
              </w:rPr>
              <w:t xml:space="preserve">• </w:t>
            </w:r>
            <w:r>
              <w:rPr>
                <w:rFonts w:cs="Arial"/>
                <w:color w:val="000000" w:themeColor="text1"/>
                <w:sz w:val="20"/>
                <w:szCs w:val="20"/>
              </w:rPr>
              <w:t>Mobiliser l’outil mathématique pour modéliser ou réaliser une analyse statistique de données</w:t>
            </w:r>
          </w:p>
          <w:p w14:paraId="09936404" w14:textId="77777777" w:rsidR="0053291C" w:rsidRDefault="00000000">
            <w:pPr>
              <w:pStyle w:val="Paragraphedeliste"/>
              <w:spacing w:after="0" w:line="240" w:lineRule="auto"/>
              <w:ind w:left="0"/>
              <w:rPr>
                <w:rFonts w:cs="Arial"/>
                <w:color w:val="000000" w:themeColor="text1"/>
                <w:sz w:val="20"/>
                <w:szCs w:val="20"/>
              </w:rPr>
            </w:pPr>
            <w:r>
              <w:rPr>
                <w:rFonts w:eastAsia="Times New Roman" w:cs="Arial"/>
                <w:color w:val="000000" w:themeColor="text1"/>
                <w:sz w:val="20"/>
                <w:szCs w:val="20"/>
                <w:lang w:eastAsia="fr-FR"/>
              </w:rPr>
              <w:t xml:space="preserve">• </w:t>
            </w:r>
            <w:r>
              <w:rPr>
                <w:rFonts w:cs="Arial"/>
                <w:color w:val="000000" w:themeColor="text1"/>
                <w:sz w:val="20"/>
                <w:szCs w:val="20"/>
              </w:rPr>
              <w:t>Maitriser des outils numériques généraux pour communiquer et des outils propres à la discipline pour exploiter des données et/ou modéliser des situations réelles</w:t>
            </w:r>
          </w:p>
          <w:p w14:paraId="7670AC9D" w14:textId="77777777" w:rsidR="0053291C" w:rsidRDefault="0053291C">
            <w:pPr>
              <w:spacing w:after="0" w:line="240" w:lineRule="auto"/>
              <w:rPr>
                <w:rFonts w:eastAsia="Times New Roman" w:cs="Arial"/>
                <w:b/>
                <w:bCs/>
                <w:color w:val="000000" w:themeColor="text1"/>
                <w:sz w:val="20"/>
                <w:lang w:eastAsia="fr-FR"/>
              </w:rPr>
            </w:pPr>
          </w:p>
        </w:tc>
        <w:tc>
          <w:tcPr>
            <w:tcW w:w="7002" w:type="dxa"/>
            <w:tcBorders>
              <w:top w:val="single" w:sz="4" w:space="0" w:color="000000"/>
              <w:left w:val="single" w:sz="4" w:space="0" w:color="000000"/>
              <w:bottom w:val="single" w:sz="4" w:space="0" w:color="000000"/>
              <w:right w:val="single" w:sz="4" w:space="0" w:color="000000"/>
            </w:tcBorders>
          </w:tcPr>
          <w:p w14:paraId="5B9B07F5" w14:textId="77777777" w:rsidR="0053291C" w:rsidRDefault="00000000">
            <w:pPr>
              <w:pStyle w:val="Paragraphedeliste"/>
              <w:spacing w:after="0" w:line="240" w:lineRule="auto"/>
              <w:ind w:left="0"/>
              <w:rPr>
                <w:rFonts w:cs="Arial"/>
                <w:color w:val="000000" w:themeColor="text1"/>
                <w:sz w:val="20"/>
                <w:szCs w:val="20"/>
              </w:rPr>
            </w:pPr>
            <w:r>
              <w:rPr>
                <w:rFonts w:eastAsia="Times New Roman" w:cs="Arial"/>
                <w:color w:val="000000" w:themeColor="text1"/>
                <w:sz w:val="20"/>
                <w:szCs w:val="20"/>
                <w:lang w:eastAsia="fr-FR"/>
              </w:rPr>
              <w:t xml:space="preserve">• </w:t>
            </w:r>
            <w:r>
              <w:rPr>
                <w:rFonts w:cs="Arial"/>
                <w:color w:val="000000" w:themeColor="text1"/>
                <w:sz w:val="20"/>
                <w:szCs w:val="20"/>
              </w:rPr>
              <w:t>Mobiliser les compétences de communication pour enseigner les SVT.</w:t>
            </w:r>
          </w:p>
          <w:p w14:paraId="658D24AF"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Intégrer la maitrise de la langue, en particulier le développement du lexique propre aux SVT et de la rédaction argumentée, dans ses enseignements.</w:t>
            </w:r>
          </w:p>
          <w:p w14:paraId="72C52FE1"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Développer l’utilisation par les élèves de différents modes de communication textuelle et graphique en fonction du problème scientifique ou technologique à résoudre.</w:t>
            </w:r>
          </w:p>
          <w:p w14:paraId="11CAB092"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Distinguer différents niveaux de représentation (du dessin d’observation au schéma fonctionnel) en fonction du problème scientifique ou technologique à résoudre.</w:t>
            </w:r>
          </w:p>
          <w:p w14:paraId="27E47ED2"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lastRenderedPageBreak/>
              <w:t>• Consolider ses connaissances sur l’utilisation d’outils de mesure et de quantification des données afin d’évaluer la variabilité, la fiabilité des données ou la robustesse des résultats avec les élèves.</w:t>
            </w:r>
          </w:p>
          <w:p w14:paraId="03E21775"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Intégrer les outils numériques disponibles, dont l’IA, qu’ils soient génériques pour de nombreuses applications (traitements de texte, tableurs, éditeur de diapositives…) ou dédiés à des analyses spécifiques en SVT (logiciels d’analyse de données, logiciels de comparaison, modélisation de structure moléculaire, capture numérique photographique ou vidéo…).</w:t>
            </w:r>
          </w:p>
        </w:tc>
      </w:tr>
      <w:tr w:rsidR="0053291C" w14:paraId="5DF5AA6B" w14:textId="77777777">
        <w:trPr>
          <w:trHeight w:val="425"/>
        </w:trPr>
        <w:tc>
          <w:tcPr>
            <w:tcW w:w="14003"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34F22C5" w14:textId="77777777" w:rsidR="0053291C" w:rsidRDefault="00000000">
            <w:pPr>
              <w:spacing w:after="0" w:line="240" w:lineRule="auto"/>
              <w:jc w:val="center"/>
              <w:rPr>
                <w:rFonts w:eastAsia="Times New Roman" w:cs="Arial"/>
                <w:b/>
                <w:bCs/>
                <w:color w:val="000000" w:themeColor="text1"/>
                <w:sz w:val="20"/>
                <w:szCs w:val="20"/>
                <w:highlight w:val="yellow"/>
                <w:lang w:eastAsia="fr-FR"/>
              </w:rPr>
            </w:pPr>
            <w:r>
              <w:rPr>
                <w:rFonts w:eastAsia="Times New Roman" w:cs="Arial"/>
                <w:b/>
                <w:bCs/>
                <w:caps/>
                <w:color w:val="0070C0"/>
                <w:sz w:val="28"/>
                <w:szCs w:val="20"/>
                <w:lang w:eastAsia="fr-FR"/>
              </w:rPr>
              <w:lastRenderedPageBreak/>
              <w:t>Développer des compétences didactiques pour enseigner en SVT</w:t>
            </w:r>
          </w:p>
        </w:tc>
      </w:tr>
      <w:tr w:rsidR="0053291C" w14:paraId="1EEFDD61" w14:textId="77777777">
        <w:trPr>
          <w:trHeight w:val="2268"/>
        </w:trPr>
        <w:tc>
          <w:tcPr>
            <w:tcW w:w="7001" w:type="dxa"/>
            <w:tcBorders>
              <w:top w:val="single" w:sz="4" w:space="0" w:color="000000"/>
              <w:left w:val="single" w:sz="4" w:space="0" w:color="000000"/>
              <w:bottom w:val="single" w:sz="4" w:space="0" w:color="000000"/>
              <w:right w:val="single" w:sz="4" w:space="0" w:color="000000"/>
            </w:tcBorders>
          </w:tcPr>
          <w:p w14:paraId="3497B652" w14:textId="77777777" w:rsidR="0053291C" w:rsidRDefault="0053291C">
            <w:pPr>
              <w:spacing w:after="0" w:line="240" w:lineRule="auto"/>
              <w:rPr>
                <w:rFonts w:eastAsia="Times New Roman" w:cs="Arial"/>
                <w:b/>
                <w:bCs/>
                <w:color w:val="000000" w:themeColor="text1"/>
                <w:sz w:val="20"/>
                <w:szCs w:val="20"/>
                <w:lang w:eastAsia="fr-FR"/>
              </w:rPr>
            </w:pPr>
          </w:p>
        </w:tc>
        <w:tc>
          <w:tcPr>
            <w:tcW w:w="7002" w:type="dxa"/>
            <w:tcBorders>
              <w:top w:val="single" w:sz="4" w:space="0" w:color="000000"/>
              <w:left w:val="single" w:sz="4" w:space="0" w:color="000000"/>
              <w:bottom w:val="single" w:sz="4" w:space="0" w:color="000000"/>
              <w:right w:val="single" w:sz="4" w:space="0" w:color="000000"/>
            </w:tcBorders>
          </w:tcPr>
          <w:p w14:paraId="3B3A2D66" w14:textId="77777777" w:rsidR="0053291C" w:rsidRDefault="00000000">
            <w:pPr>
              <w:spacing w:after="0" w:line="240" w:lineRule="auto"/>
              <w:rPr>
                <w:rFonts w:eastAsia="Times New Roman" w:cs="Arial"/>
                <w:b/>
                <w:bCs/>
                <w:color w:val="000000" w:themeColor="text1"/>
                <w:szCs w:val="20"/>
                <w:lang w:eastAsia="fr-FR"/>
              </w:rPr>
            </w:pPr>
            <w:r>
              <w:rPr>
                <w:rFonts w:eastAsia="Times New Roman" w:cs="Arial"/>
                <w:b/>
                <w:bCs/>
                <w:color w:val="000000" w:themeColor="text1"/>
                <w:szCs w:val="20"/>
                <w:lang w:eastAsia="fr-FR"/>
              </w:rPr>
              <w:t>Approfondir ses connaissances en SVT et les mettre en perspective</w:t>
            </w:r>
          </w:p>
          <w:p w14:paraId="41EC7214" w14:textId="77777777" w:rsidR="0053291C" w:rsidRDefault="0053291C">
            <w:pPr>
              <w:spacing w:after="0" w:line="240" w:lineRule="auto"/>
              <w:rPr>
                <w:rFonts w:eastAsia="Times New Roman" w:cs="Arial"/>
                <w:bCs/>
                <w:color w:val="000000" w:themeColor="text1"/>
                <w:sz w:val="20"/>
                <w:szCs w:val="20"/>
                <w:lang w:eastAsia="fr-FR"/>
              </w:rPr>
            </w:pPr>
          </w:p>
          <w:p w14:paraId="26E142CF" w14:textId="77777777" w:rsidR="0053291C" w:rsidRDefault="00000000">
            <w:pPr>
              <w:pStyle w:val="Default"/>
              <w:rPr>
                <w:rFonts w:asciiTheme="minorHAnsi" w:eastAsia="Times New Roman" w:hAnsiTheme="minorHAnsi"/>
                <w:color w:val="000000" w:themeColor="text1"/>
                <w:sz w:val="20"/>
                <w:szCs w:val="20"/>
                <w:lang w:eastAsia="fr-FR"/>
              </w:rPr>
            </w:pPr>
            <w:r>
              <w:rPr>
                <w:rFonts w:asciiTheme="minorHAnsi" w:eastAsia="Times New Roman" w:hAnsiTheme="minorHAnsi"/>
                <w:color w:val="000000" w:themeColor="text1"/>
                <w:sz w:val="20"/>
                <w:szCs w:val="20"/>
                <w:lang w:eastAsia="fr-FR"/>
              </w:rPr>
              <w:t>• Identifier les ressources fiables pour consolider ses connaissances en SVT et enrichir sa culture scientifique et technologique, dans un champ disciplinaire en constante évolution.</w:t>
            </w:r>
          </w:p>
          <w:p w14:paraId="2ACCB500" w14:textId="77777777" w:rsidR="0053291C" w:rsidRDefault="0053291C">
            <w:pPr>
              <w:pStyle w:val="Default"/>
              <w:rPr>
                <w:rFonts w:asciiTheme="minorHAnsi" w:eastAsia="Times New Roman" w:hAnsiTheme="minorHAnsi"/>
                <w:color w:val="000000" w:themeColor="text1"/>
                <w:sz w:val="20"/>
                <w:szCs w:val="20"/>
                <w:lang w:eastAsia="fr-FR"/>
              </w:rPr>
            </w:pPr>
          </w:p>
          <w:p w14:paraId="0A488484" w14:textId="77777777" w:rsidR="0053291C" w:rsidRDefault="00000000">
            <w:pPr>
              <w:pStyle w:val="Default"/>
              <w:rPr>
                <w:rFonts w:asciiTheme="minorHAnsi" w:eastAsia="Times New Roman" w:hAnsiTheme="minorHAnsi"/>
                <w:color w:val="000000" w:themeColor="text1"/>
                <w:sz w:val="20"/>
                <w:szCs w:val="20"/>
                <w:lang w:eastAsia="fr-FR"/>
              </w:rPr>
            </w:pPr>
            <w:r>
              <w:rPr>
                <w:rFonts w:asciiTheme="minorHAnsi" w:eastAsia="Times New Roman" w:hAnsiTheme="minorHAnsi"/>
                <w:color w:val="000000" w:themeColor="text1"/>
                <w:sz w:val="20"/>
                <w:szCs w:val="20"/>
                <w:lang w:eastAsia="fr-FR"/>
              </w:rPr>
              <w:t>• Approfondir ses connaissances sur l’évolution des principaux concepts développés en SVT afin développer une pensée historique et critique sur l’élaboration des théories scientifiques.</w:t>
            </w:r>
          </w:p>
          <w:p w14:paraId="1B106252" w14:textId="77777777" w:rsidR="0053291C" w:rsidRDefault="0053291C">
            <w:pPr>
              <w:spacing w:after="0" w:line="240" w:lineRule="auto"/>
              <w:rPr>
                <w:rFonts w:eastAsia="Times New Roman" w:cs="Arial"/>
                <w:b/>
                <w:bCs/>
                <w:color w:val="000000" w:themeColor="text1"/>
                <w:sz w:val="20"/>
                <w:szCs w:val="20"/>
                <w:lang w:eastAsia="fr-FR"/>
              </w:rPr>
            </w:pPr>
          </w:p>
          <w:p w14:paraId="5E989743" w14:textId="77777777" w:rsidR="0053291C" w:rsidRDefault="00000000">
            <w:pPr>
              <w:pStyle w:val="Default"/>
              <w:rPr>
                <w:highlight w:val="yellow"/>
                <w:lang w:eastAsia="fr-FR"/>
              </w:rPr>
            </w:pPr>
            <w:r>
              <w:rPr>
                <w:rFonts w:asciiTheme="minorHAnsi" w:eastAsia="Times New Roman" w:hAnsiTheme="minorHAnsi"/>
                <w:color w:val="000000" w:themeColor="text1"/>
                <w:sz w:val="20"/>
                <w:szCs w:val="20"/>
                <w:lang w:eastAsia="fr-FR"/>
              </w:rPr>
              <w:t>• Identifier et mobiliser les savoir développés dans d’autres programmes d’enseignement (physique-chimie, technologie, géographie par exemple) afin d’élaborer une vision interdisciplinaire de certains concepts.</w:t>
            </w:r>
          </w:p>
        </w:tc>
      </w:tr>
      <w:tr w:rsidR="0053291C" w14:paraId="0F5C90E2" w14:textId="77777777">
        <w:trPr>
          <w:trHeight w:val="566"/>
        </w:trPr>
        <w:tc>
          <w:tcPr>
            <w:tcW w:w="7001" w:type="dxa"/>
            <w:tcBorders>
              <w:top w:val="single" w:sz="4" w:space="0" w:color="000000"/>
              <w:left w:val="single" w:sz="4" w:space="0" w:color="000000"/>
              <w:bottom w:val="single" w:sz="4" w:space="0" w:color="000000"/>
              <w:right w:val="single" w:sz="4" w:space="0" w:color="000000"/>
            </w:tcBorders>
          </w:tcPr>
          <w:p w14:paraId="730C8543" w14:textId="77777777" w:rsidR="0053291C" w:rsidRDefault="0053291C">
            <w:pPr>
              <w:spacing w:after="0" w:line="240" w:lineRule="auto"/>
              <w:rPr>
                <w:rFonts w:eastAsia="Times New Roman" w:cs="Arial"/>
                <w:b/>
                <w:bCs/>
                <w:color w:val="000000" w:themeColor="text1"/>
                <w:sz w:val="20"/>
                <w:szCs w:val="20"/>
                <w:lang w:eastAsia="fr-FR"/>
              </w:rPr>
            </w:pPr>
          </w:p>
        </w:tc>
        <w:tc>
          <w:tcPr>
            <w:tcW w:w="7002" w:type="dxa"/>
            <w:tcBorders>
              <w:top w:val="single" w:sz="4" w:space="0" w:color="000000"/>
              <w:left w:val="single" w:sz="4" w:space="0" w:color="000000"/>
              <w:bottom w:val="single" w:sz="4" w:space="0" w:color="000000"/>
              <w:right w:val="single" w:sz="4" w:space="0" w:color="000000"/>
            </w:tcBorders>
          </w:tcPr>
          <w:p w14:paraId="42614FEE" w14:textId="77777777" w:rsidR="0053291C" w:rsidRDefault="00000000">
            <w:pPr>
              <w:pStyle w:val="Default"/>
              <w:rPr>
                <w:rFonts w:asciiTheme="minorHAnsi" w:eastAsia="Times New Roman" w:hAnsiTheme="minorHAnsi"/>
                <w:b/>
                <w:color w:val="000000" w:themeColor="text1"/>
                <w:sz w:val="22"/>
                <w:szCs w:val="20"/>
                <w:lang w:eastAsia="fr-FR"/>
              </w:rPr>
            </w:pPr>
            <w:r>
              <w:rPr>
                <w:rFonts w:asciiTheme="minorHAnsi" w:eastAsia="Times New Roman" w:hAnsiTheme="minorHAnsi"/>
                <w:b/>
                <w:color w:val="000000" w:themeColor="text1"/>
                <w:sz w:val="22"/>
                <w:szCs w:val="20"/>
                <w:lang w:eastAsia="fr-FR"/>
              </w:rPr>
              <w:t xml:space="preserve">Maîtriser et enseigner les compétences expérimentales en SVT </w:t>
            </w:r>
          </w:p>
          <w:p w14:paraId="2A442937" w14:textId="77777777" w:rsidR="0053291C" w:rsidRDefault="00000000">
            <w:pPr>
              <w:pStyle w:val="Default"/>
              <w:rPr>
                <w:rFonts w:asciiTheme="minorHAnsi" w:eastAsia="Times New Roman" w:hAnsiTheme="minorHAnsi"/>
                <w:color w:val="000000" w:themeColor="text1"/>
                <w:sz w:val="20"/>
                <w:szCs w:val="20"/>
                <w:lang w:eastAsia="fr-FR"/>
              </w:rPr>
            </w:pPr>
            <w:r>
              <w:rPr>
                <w:rFonts w:asciiTheme="minorHAnsi" w:eastAsia="Times New Roman" w:hAnsiTheme="minorHAnsi"/>
                <w:color w:val="000000" w:themeColor="text1"/>
                <w:sz w:val="20"/>
                <w:szCs w:val="20"/>
                <w:lang w:eastAsia="fr-FR"/>
              </w:rPr>
              <w:t>• Concevoir, dans une perspective didactique, des activités expérimentales permettant d’observer, de modéliser ou d’expliquer un phénomène relevant des sciences de la vie ou de la Terre en cohérence avec la démarche scientifique.</w:t>
            </w:r>
          </w:p>
          <w:p w14:paraId="13EDEEF6"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Consolider et mobiliser ses connaissances sur le matériel disponible au laboratoire (échantillons, lames minces) afin de procéder à des choix adaptés de supports dans les situations d’enseignement.</w:t>
            </w:r>
          </w:p>
          <w:p w14:paraId="29F50DE3"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Découvrir l'intérêt de la mise en place de cultures et d'élevages en classe, dans le respect du bien-être animal pour ces derniers.</w:t>
            </w:r>
          </w:p>
          <w:p w14:paraId="392291FC"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Connaître les règles de stockage, d’étiquetage et d’élimination des produits chimiques et biologiques</w:t>
            </w:r>
          </w:p>
          <w:p w14:paraId="7E474630" w14:textId="77777777" w:rsidR="0053291C" w:rsidRDefault="00000000">
            <w:pPr>
              <w:pStyle w:val="Default"/>
              <w:rPr>
                <w:rFonts w:asciiTheme="minorHAnsi" w:eastAsia="Times New Roman" w:hAnsiTheme="minorHAnsi"/>
                <w:color w:val="000000" w:themeColor="text1"/>
                <w:sz w:val="20"/>
                <w:szCs w:val="20"/>
                <w:lang w:eastAsia="fr-FR"/>
              </w:rPr>
            </w:pPr>
            <w:r>
              <w:rPr>
                <w:rFonts w:asciiTheme="minorHAnsi" w:eastAsia="Times New Roman" w:hAnsiTheme="minorHAnsi"/>
                <w:color w:val="000000" w:themeColor="text1"/>
                <w:sz w:val="20"/>
                <w:szCs w:val="20"/>
                <w:lang w:eastAsia="fr-FR"/>
              </w:rPr>
              <w:t>• Organiser le travail en classe et au laboratoire pour assurer la sécurité des personnels techniques et des élèves.</w:t>
            </w:r>
          </w:p>
        </w:tc>
      </w:tr>
      <w:tr w:rsidR="0053291C" w14:paraId="6B52541E" w14:textId="77777777">
        <w:trPr>
          <w:trHeight w:val="1842"/>
        </w:trPr>
        <w:tc>
          <w:tcPr>
            <w:tcW w:w="7001" w:type="dxa"/>
            <w:tcBorders>
              <w:top w:val="single" w:sz="4" w:space="0" w:color="000000"/>
              <w:left w:val="single" w:sz="4" w:space="0" w:color="000000"/>
              <w:bottom w:val="single" w:sz="4" w:space="0" w:color="000000"/>
              <w:right w:val="single" w:sz="4" w:space="0" w:color="000000"/>
            </w:tcBorders>
          </w:tcPr>
          <w:p w14:paraId="6D2EE1BA" w14:textId="77777777" w:rsidR="0053291C" w:rsidRDefault="0053291C">
            <w:pPr>
              <w:spacing w:after="0" w:line="240" w:lineRule="auto"/>
              <w:rPr>
                <w:rFonts w:eastAsia="Times New Roman" w:cs="Arial"/>
                <w:b/>
                <w:bCs/>
                <w:color w:val="000000" w:themeColor="text1"/>
                <w:sz w:val="20"/>
                <w:szCs w:val="20"/>
                <w:lang w:eastAsia="fr-FR"/>
              </w:rPr>
            </w:pPr>
          </w:p>
        </w:tc>
        <w:tc>
          <w:tcPr>
            <w:tcW w:w="7002" w:type="dxa"/>
            <w:tcBorders>
              <w:top w:val="single" w:sz="4" w:space="0" w:color="000000"/>
              <w:left w:val="single" w:sz="4" w:space="0" w:color="000000"/>
              <w:bottom w:val="single" w:sz="4" w:space="0" w:color="000000"/>
              <w:right w:val="single" w:sz="4" w:space="0" w:color="000000"/>
            </w:tcBorders>
          </w:tcPr>
          <w:p w14:paraId="3A967C2E" w14:textId="77777777" w:rsidR="0053291C" w:rsidRDefault="00000000">
            <w:pPr>
              <w:spacing w:after="0" w:line="240" w:lineRule="auto"/>
              <w:rPr>
                <w:rFonts w:eastAsia="Times New Roman" w:cs="Arial"/>
                <w:b/>
                <w:color w:val="000000" w:themeColor="text1"/>
                <w:szCs w:val="20"/>
                <w:lang w:eastAsia="fr-FR"/>
              </w:rPr>
            </w:pPr>
            <w:r>
              <w:rPr>
                <w:rFonts w:eastAsia="Times New Roman" w:cs="Arial"/>
                <w:b/>
                <w:color w:val="000000" w:themeColor="text1"/>
                <w:szCs w:val="20"/>
                <w:lang w:eastAsia="fr-FR"/>
              </w:rPr>
              <w:t>Maitriser et mobiliser une pluralité de démarches pour enseigner en sciences de la vie et de la Terre</w:t>
            </w:r>
          </w:p>
          <w:p w14:paraId="3A26C1DC"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Mobiliser avec les élèves des démarches variées (expérimentation, modélisation, observation, documentaire, historique) pour construire les concepts abordés dans les programmes.</w:t>
            </w:r>
          </w:p>
          <w:p w14:paraId="7BE7E3E5" w14:textId="77777777" w:rsidR="0053291C" w:rsidRDefault="0053291C">
            <w:pPr>
              <w:spacing w:after="0" w:line="240" w:lineRule="auto"/>
              <w:rPr>
                <w:rFonts w:eastAsia="Times New Roman" w:cs="Arial"/>
                <w:color w:val="000000" w:themeColor="text1"/>
                <w:sz w:val="20"/>
                <w:szCs w:val="20"/>
                <w:lang w:eastAsia="fr-FR"/>
              </w:rPr>
            </w:pPr>
          </w:p>
          <w:p w14:paraId="0A1EB344"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Connaître et prendre en compte dans son enseignement les conceptions initiales et les obstacles des élèves dans le cadre de la construction de théories scientifiques abordées dans les programmes de SVT.</w:t>
            </w:r>
            <w:r>
              <w:rPr>
                <w:rStyle w:val="Marquedecommentaire"/>
              </w:rPr>
              <w:t xml:space="preserve"> </w:t>
            </w:r>
          </w:p>
          <w:p w14:paraId="56D000E8" w14:textId="77777777" w:rsidR="0053291C" w:rsidRDefault="0053291C">
            <w:pPr>
              <w:spacing w:after="0" w:line="240" w:lineRule="auto"/>
              <w:rPr>
                <w:rFonts w:eastAsia="Times New Roman" w:cs="Arial"/>
                <w:color w:val="000000" w:themeColor="text1"/>
                <w:sz w:val="20"/>
                <w:szCs w:val="20"/>
                <w:lang w:eastAsia="fr-FR"/>
              </w:rPr>
            </w:pPr>
          </w:p>
          <w:p w14:paraId="04BFAFE2"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Consolider et mobiliser ses connaissances afin de concevoir des situations d’enseignement montrant le lien nécessaire entre la pensée et le réel dans la construction d’un modèle théorique.</w:t>
            </w:r>
          </w:p>
          <w:p w14:paraId="48CB1E48"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Utiliser des modélisations analogiques ou numériques dans le cadre de l’enseignement des SVT ; discuter des conditions de validité, de la place et des limites des modèles utilisés.</w:t>
            </w:r>
          </w:p>
          <w:p w14:paraId="33559E4D" w14:textId="77777777" w:rsidR="0053291C" w:rsidRDefault="0053291C">
            <w:pPr>
              <w:spacing w:after="0" w:line="240" w:lineRule="auto"/>
              <w:rPr>
                <w:rFonts w:eastAsia="Times New Roman" w:cs="Arial"/>
                <w:color w:val="000000" w:themeColor="text1"/>
                <w:sz w:val="20"/>
                <w:szCs w:val="20"/>
                <w:lang w:eastAsia="fr-FR"/>
              </w:rPr>
            </w:pPr>
          </w:p>
          <w:p w14:paraId="76A6CA42"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Permettre aux élèves d’appréhender les ordres de grandeur temporels et spatiaux en se fondant sur la confrontation à des supports concrets et à des représentations quantitatives.</w:t>
            </w:r>
          </w:p>
          <w:p w14:paraId="77AA4175" w14:textId="77777777" w:rsidR="0053291C" w:rsidRDefault="0053291C">
            <w:pPr>
              <w:spacing w:after="0" w:line="240" w:lineRule="auto"/>
              <w:rPr>
                <w:rFonts w:eastAsia="Times New Roman" w:cs="Arial"/>
                <w:color w:val="000000" w:themeColor="text1"/>
                <w:sz w:val="20"/>
                <w:szCs w:val="20"/>
                <w:lang w:eastAsia="fr-FR"/>
              </w:rPr>
            </w:pPr>
          </w:p>
          <w:p w14:paraId="599E0C87"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Développer chez les élèves le goût de la découverte sensible des objets de nature biologique et géologique de leur environnement en particulier par des visites, des sorties et des excursions sur le terrain.</w:t>
            </w:r>
          </w:p>
          <w:p w14:paraId="1F538DF5"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Prendre part à des programmes de sciences participatives et en identifier les intérêts pour développer les dimensions naturalistes, épistémologiques et citoyennes.</w:t>
            </w:r>
          </w:p>
          <w:p w14:paraId="6379AD98" w14:textId="77777777" w:rsidR="0053291C" w:rsidRDefault="0053291C">
            <w:pPr>
              <w:spacing w:after="0" w:line="240" w:lineRule="auto"/>
              <w:rPr>
                <w:rFonts w:eastAsia="Times New Roman" w:cs="Arial"/>
                <w:color w:val="000000" w:themeColor="text1"/>
                <w:sz w:val="20"/>
                <w:szCs w:val="20"/>
                <w:lang w:eastAsia="fr-FR"/>
              </w:rPr>
            </w:pPr>
          </w:p>
          <w:p w14:paraId="4E0585E5"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Connaitre des spécificités du savoir scientifique et des raisonnements utilisés en SVT (déduction, induction, abduction).</w:t>
            </w:r>
          </w:p>
          <w:p w14:paraId="44EE8EB0"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xml:space="preserve">• Identifier les critères de distinction entre corrélation et causalité et les mettre en œuvre au travers de situations d’enseignement en SVT. </w:t>
            </w:r>
          </w:p>
          <w:p w14:paraId="0EE4D061"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Comprendre les méthodologies et les principes éthiques partagés par les communautés de chercheurs et de chercheuses, notamment en sciences du vivant de la santé et de la Terre, pour développer une réflexion critique et l’enseigner.</w:t>
            </w:r>
          </w:p>
          <w:p w14:paraId="7B1AD5ED"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lastRenderedPageBreak/>
              <w:t>• Connaitre l'organisation de la validation des résultats (reproductibilité, confrontation au réel) et de l'échange d'informations scientifiques (publications, congrès).</w:t>
            </w:r>
          </w:p>
          <w:p w14:paraId="4F8DEA3F"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Acquérir des notions d’épistémologie et d’histoire des sciences en biologie et géologie afin de développer les compétences à les enseigner :</w:t>
            </w:r>
          </w:p>
          <w:p w14:paraId="12604430" w14:textId="77777777" w:rsidR="0053291C" w:rsidRDefault="00000000">
            <w:pPr>
              <w:spacing w:after="0" w:line="240" w:lineRule="auto"/>
              <w:ind w:left="708"/>
              <w:rPr>
                <w:rFonts w:eastAsia="Times New Roman" w:cs="Arial"/>
                <w:color w:val="000000" w:themeColor="text1"/>
                <w:sz w:val="20"/>
                <w:szCs w:val="20"/>
                <w:lang w:eastAsia="fr-FR"/>
              </w:rPr>
            </w:pPr>
            <w:r>
              <w:rPr>
                <w:rFonts w:eastAsia="Times New Roman" w:cs="Arial"/>
                <w:color w:val="000000" w:themeColor="text1"/>
                <w:sz w:val="20"/>
                <w:szCs w:val="20"/>
                <w:lang w:eastAsia="fr-FR"/>
              </w:rPr>
              <w:t>- Situer approximativement les époques où des concepts et des théories ont été formalisés.</w:t>
            </w:r>
          </w:p>
          <w:p w14:paraId="12249BFD" w14:textId="77777777" w:rsidR="0053291C" w:rsidRDefault="00000000">
            <w:pPr>
              <w:spacing w:after="0" w:line="240" w:lineRule="auto"/>
              <w:ind w:left="708"/>
              <w:rPr>
                <w:rFonts w:eastAsia="Times New Roman" w:cs="Arial"/>
                <w:color w:val="000000" w:themeColor="text1"/>
                <w:sz w:val="20"/>
                <w:szCs w:val="20"/>
                <w:lang w:eastAsia="fr-FR"/>
              </w:rPr>
            </w:pPr>
            <w:r>
              <w:rPr>
                <w:rFonts w:eastAsia="Times New Roman" w:cs="Arial"/>
                <w:color w:val="000000" w:themeColor="text1"/>
                <w:sz w:val="20"/>
                <w:szCs w:val="20"/>
                <w:lang w:eastAsia="fr-FR"/>
              </w:rPr>
              <w:t>- Connaitre quelques éléments biographiques de chercheurs et de chercheuses.</w:t>
            </w:r>
          </w:p>
          <w:p w14:paraId="2180F561" w14:textId="77777777" w:rsidR="0053291C" w:rsidRDefault="00000000">
            <w:pPr>
              <w:spacing w:after="0" w:line="240" w:lineRule="auto"/>
              <w:ind w:left="708"/>
              <w:rPr>
                <w:rFonts w:eastAsia="Times New Roman" w:cs="Arial"/>
                <w:color w:val="000000" w:themeColor="text1"/>
                <w:sz w:val="20"/>
                <w:szCs w:val="20"/>
                <w:lang w:eastAsia="fr-FR"/>
              </w:rPr>
            </w:pPr>
            <w:r>
              <w:rPr>
                <w:rFonts w:eastAsia="Times New Roman" w:cs="Arial"/>
                <w:color w:val="000000" w:themeColor="text1"/>
                <w:sz w:val="20"/>
                <w:szCs w:val="20"/>
                <w:lang w:eastAsia="fr-FR"/>
              </w:rPr>
              <w:t>- Distinguer les légendes de l'histoire des sciences de l'histoire des sciences en tant que telle.</w:t>
            </w:r>
          </w:p>
        </w:tc>
      </w:tr>
      <w:tr w:rsidR="0053291C" w14:paraId="15365B3A" w14:textId="77777777">
        <w:trPr>
          <w:trHeight w:val="2268"/>
        </w:trPr>
        <w:tc>
          <w:tcPr>
            <w:tcW w:w="7001" w:type="dxa"/>
            <w:tcBorders>
              <w:top w:val="single" w:sz="4" w:space="0" w:color="000000"/>
              <w:left w:val="single" w:sz="4" w:space="0" w:color="000000"/>
              <w:bottom w:val="single" w:sz="4" w:space="0" w:color="000000"/>
              <w:right w:val="single" w:sz="4" w:space="0" w:color="000000"/>
            </w:tcBorders>
          </w:tcPr>
          <w:p w14:paraId="5071E07C" w14:textId="77777777" w:rsidR="0053291C" w:rsidRDefault="0053291C">
            <w:pPr>
              <w:spacing w:after="0" w:line="240" w:lineRule="auto"/>
              <w:rPr>
                <w:rFonts w:eastAsia="Times New Roman" w:cs="Arial"/>
                <w:b/>
                <w:bCs/>
                <w:color w:val="000000" w:themeColor="text1"/>
                <w:sz w:val="20"/>
                <w:szCs w:val="20"/>
                <w:lang w:eastAsia="fr-FR"/>
              </w:rPr>
            </w:pPr>
          </w:p>
        </w:tc>
        <w:tc>
          <w:tcPr>
            <w:tcW w:w="7002" w:type="dxa"/>
            <w:tcBorders>
              <w:top w:val="single" w:sz="4" w:space="0" w:color="000000"/>
              <w:left w:val="single" w:sz="4" w:space="0" w:color="000000"/>
              <w:bottom w:val="single" w:sz="4" w:space="0" w:color="000000"/>
              <w:right w:val="single" w:sz="4" w:space="0" w:color="000000"/>
            </w:tcBorders>
          </w:tcPr>
          <w:p w14:paraId="3BBDC9F1" w14:textId="77777777" w:rsidR="0053291C" w:rsidRDefault="00000000">
            <w:pPr>
              <w:spacing w:before="60" w:after="0" w:line="240" w:lineRule="auto"/>
              <w:rPr>
                <w:rFonts w:eastAsia="Times New Roman" w:cs="Arial"/>
                <w:b/>
                <w:bCs/>
                <w:color w:val="000000"/>
                <w:lang w:eastAsia="fr-FR"/>
              </w:rPr>
            </w:pPr>
            <w:r>
              <w:rPr>
                <w:rFonts w:eastAsia="Times New Roman" w:cs="Arial"/>
                <w:b/>
                <w:bCs/>
                <w:color w:val="000000"/>
                <w:lang w:eastAsia="fr-FR"/>
              </w:rPr>
              <w:t>Maîtriser et enseigner les compétences numériques et la pensée informatique en SVT</w:t>
            </w:r>
          </w:p>
          <w:p w14:paraId="7AF8F4AB"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Intégrer les outils numériques disponibles, dont l’IA, qu’ils soient génériques pour de nombreuses applications (traitements de texte, tableurs, éditeur de diapositives…) ou dédiés à des analyses spécifiques en SVT (logiciels d’analyse de données, logiciels de comparaison, modélisation de structure moléculaire, capture numérique photographique ou vidéo…).</w:t>
            </w:r>
          </w:p>
          <w:p w14:paraId="3BCF4752"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Renforcer sa maitrise du numérique éducatif pour élaborer des situations d’apprentissage en SVT avec les élèves et en discuter les limites.</w:t>
            </w:r>
          </w:p>
          <w:p w14:paraId="19EFF0BB" w14:textId="77777777" w:rsidR="0053291C" w:rsidRDefault="00000000">
            <w:pPr>
              <w:spacing w:after="0" w:line="240" w:lineRule="auto"/>
              <w:rPr>
                <w:rFonts w:eastAsia="Times New Roman" w:cs="Arial"/>
                <w:color w:val="000000"/>
                <w:sz w:val="20"/>
                <w:szCs w:val="20"/>
                <w:lang w:eastAsia="fr-FR"/>
              </w:rPr>
            </w:pPr>
            <w:r>
              <w:rPr>
                <w:rFonts w:eastAsia="Times New Roman" w:cs="Arial"/>
                <w:color w:val="000000" w:themeColor="text1"/>
                <w:sz w:val="20"/>
                <w:szCs w:val="20"/>
                <w:lang w:eastAsia="fr-FR"/>
              </w:rPr>
              <w:t xml:space="preserve">• </w:t>
            </w:r>
            <w:r>
              <w:rPr>
                <w:rFonts w:eastAsia="Times New Roman" w:cs="Arial"/>
                <w:color w:val="000000"/>
                <w:sz w:val="20"/>
                <w:szCs w:val="20"/>
                <w:lang w:eastAsia="fr-FR"/>
              </w:rPr>
              <w:t>Utiliser un ou des environnements de programmation scientifique (dont Python) pour simuler, modéliser ou traiter des données expérimentales complexes en SVT.</w:t>
            </w:r>
          </w:p>
          <w:p w14:paraId="24F2E48A" w14:textId="77777777" w:rsidR="0053291C" w:rsidRDefault="00000000">
            <w:pPr>
              <w:spacing w:after="0" w:line="240" w:lineRule="auto"/>
              <w:rPr>
                <w:sz w:val="20"/>
                <w:szCs w:val="20"/>
              </w:rPr>
            </w:pPr>
            <w:r>
              <w:rPr>
                <w:rFonts w:eastAsia="Times New Roman" w:cs="Arial"/>
                <w:color w:val="000000"/>
                <w:sz w:val="20"/>
                <w:szCs w:val="20"/>
                <w:lang w:eastAsia="fr-FR"/>
              </w:rPr>
              <w:t xml:space="preserve">• Consolider sa maitrise des traitements statistiques en particulier à l’aide d’outils numériques : analyse de données expérimentales, représentation, estimation des incertitudes. </w:t>
            </w:r>
          </w:p>
        </w:tc>
      </w:tr>
      <w:tr w:rsidR="0053291C" w14:paraId="4FC4BA0B" w14:textId="77777777">
        <w:trPr>
          <w:trHeight w:val="708"/>
        </w:trPr>
        <w:tc>
          <w:tcPr>
            <w:tcW w:w="7001" w:type="dxa"/>
            <w:tcBorders>
              <w:top w:val="single" w:sz="4" w:space="0" w:color="000000"/>
              <w:left w:val="single" w:sz="4" w:space="0" w:color="000000"/>
              <w:bottom w:val="single" w:sz="4" w:space="0" w:color="000000"/>
              <w:right w:val="single" w:sz="4" w:space="0" w:color="000000"/>
            </w:tcBorders>
          </w:tcPr>
          <w:p w14:paraId="6156726C" w14:textId="77777777" w:rsidR="0053291C" w:rsidRDefault="0053291C">
            <w:pPr>
              <w:spacing w:after="0" w:line="240" w:lineRule="auto"/>
              <w:rPr>
                <w:rFonts w:eastAsia="Times New Roman" w:cs="Arial"/>
                <w:b/>
                <w:bCs/>
                <w:color w:val="000000" w:themeColor="text1"/>
                <w:sz w:val="20"/>
                <w:szCs w:val="20"/>
                <w:lang w:eastAsia="fr-FR"/>
              </w:rPr>
            </w:pPr>
          </w:p>
        </w:tc>
        <w:tc>
          <w:tcPr>
            <w:tcW w:w="7002" w:type="dxa"/>
            <w:tcBorders>
              <w:top w:val="single" w:sz="4" w:space="0" w:color="000000"/>
              <w:left w:val="single" w:sz="4" w:space="0" w:color="000000"/>
              <w:bottom w:val="single" w:sz="4" w:space="0" w:color="000000"/>
              <w:right w:val="single" w:sz="4" w:space="0" w:color="000000"/>
            </w:tcBorders>
          </w:tcPr>
          <w:p w14:paraId="4C707578" w14:textId="77777777" w:rsidR="0053291C" w:rsidRDefault="00000000">
            <w:pPr>
              <w:spacing w:after="0" w:line="240" w:lineRule="auto"/>
              <w:rPr>
                <w:rFonts w:eastAsia="Times New Roman" w:cs="Arial"/>
                <w:b/>
                <w:bCs/>
                <w:color w:val="000000" w:themeColor="text1"/>
                <w:szCs w:val="20"/>
                <w:lang w:eastAsia="fr-FR"/>
              </w:rPr>
            </w:pPr>
            <w:r>
              <w:rPr>
                <w:rFonts w:eastAsia="Times New Roman" w:cs="Arial"/>
                <w:b/>
                <w:bCs/>
                <w:color w:val="000000" w:themeColor="text1"/>
                <w:szCs w:val="20"/>
                <w:lang w:eastAsia="fr-FR"/>
              </w:rPr>
              <w:t>Maitriser et mobiliser une pluralité de stratégies d’enseignement et d’évaluation en SVT</w:t>
            </w:r>
          </w:p>
          <w:p w14:paraId="11576D70"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Élaborer un enseignement au service des apprentissages disciplinaires et transversaux en intégrant le suivi de l’acquisition des compétences définies dans les programmes d’enseignement.</w:t>
            </w:r>
          </w:p>
          <w:p w14:paraId="620E2A4B" w14:textId="77777777" w:rsidR="0053291C" w:rsidRDefault="00000000">
            <w:pPr>
              <w:spacing w:after="0" w:line="240" w:lineRule="auto"/>
              <w:rPr>
                <w:rFonts w:eastAsia="Times New Roman" w:cs="Arial"/>
                <w:b/>
                <w:bCs/>
                <w:color w:val="000000" w:themeColor="text1"/>
                <w:sz w:val="20"/>
                <w:szCs w:val="20"/>
                <w:lang w:eastAsia="fr-FR"/>
              </w:rPr>
            </w:pPr>
            <w:r>
              <w:rPr>
                <w:rFonts w:eastAsia="Times New Roman" w:cs="Arial"/>
                <w:color w:val="000000" w:themeColor="text1"/>
                <w:sz w:val="20"/>
                <w:szCs w:val="20"/>
                <w:lang w:eastAsia="fr-FR"/>
              </w:rPr>
              <w:t>• Identifier les différents types d’évaluation afin d’en faire des outils au service des apprentissages et du progrès des élèves ; savoir les partager avec les élèves.</w:t>
            </w:r>
          </w:p>
          <w:p w14:paraId="54795975" w14:textId="77777777" w:rsidR="0053291C" w:rsidRDefault="00000000">
            <w:pPr>
              <w:spacing w:after="0" w:line="240" w:lineRule="auto"/>
              <w:jc w:val="both"/>
              <w:rPr>
                <w:rFonts w:ascii="Calibri" w:hAnsi="Calibri" w:cs="Calibri"/>
                <w:sz w:val="20"/>
                <w:szCs w:val="20"/>
              </w:rPr>
            </w:pPr>
            <w:r>
              <w:rPr>
                <w:rFonts w:cs="Calibri"/>
                <w:sz w:val="20"/>
                <w:szCs w:val="20"/>
              </w:rPr>
              <w:t>• Rendre accessible son enseignement à tous les élèves par la prise en compte des besoins partagés et des besoins spécifiques.</w:t>
            </w:r>
          </w:p>
          <w:p w14:paraId="4E69D204" w14:textId="77777777" w:rsidR="0053291C" w:rsidRDefault="00000000">
            <w:pPr>
              <w:spacing w:after="0" w:line="240" w:lineRule="auto"/>
              <w:jc w:val="both"/>
              <w:rPr>
                <w:rFonts w:ascii="Calibri" w:hAnsi="Calibri" w:cs="Calibri"/>
                <w:sz w:val="20"/>
                <w:szCs w:val="20"/>
              </w:rPr>
            </w:pPr>
            <w:r>
              <w:rPr>
                <w:rFonts w:cs="Calibri"/>
                <w:sz w:val="20"/>
                <w:szCs w:val="20"/>
              </w:rPr>
              <w:t>• Repérer et traiter les difficultés spécifiques des élèves dans la discipline.</w:t>
            </w:r>
          </w:p>
          <w:p w14:paraId="4CAACE9A" w14:textId="77777777" w:rsidR="0053291C" w:rsidRDefault="00000000">
            <w:pPr>
              <w:spacing w:after="0" w:line="240" w:lineRule="auto"/>
              <w:rPr>
                <w:rFonts w:eastAsia="Times New Roman" w:cs="Arial"/>
                <w:b/>
                <w:bCs/>
                <w:color w:val="000000" w:themeColor="text1"/>
                <w:sz w:val="20"/>
                <w:szCs w:val="20"/>
                <w:lang w:eastAsia="fr-FR"/>
              </w:rPr>
            </w:pPr>
            <w:r>
              <w:rPr>
                <w:rFonts w:eastAsia="Times New Roman" w:cs="Arial"/>
                <w:color w:val="000000" w:themeColor="text1"/>
                <w:sz w:val="20"/>
                <w:szCs w:val="20"/>
                <w:lang w:eastAsia="fr-FR"/>
              </w:rPr>
              <w:lastRenderedPageBreak/>
              <w:t>• Développer les compétences psychosociales des élèves en variant les situations d’apprentissage, leur organisation et les modalités de restitution des notions travaillées.</w:t>
            </w:r>
          </w:p>
        </w:tc>
      </w:tr>
      <w:tr w:rsidR="0053291C" w14:paraId="5DA21A06" w14:textId="77777777">
        <w:trPr>
          <w:trHeight w:val="841"/>
        </w:trPr>
        <w:tc>
          <w:tcPr>
            <w:tcW w:w="7001" w:type="dxa"/>
            <w:tcBorders>
              <w:top w:val="single" w:sz="4" w:space="0" w:color="000000"/>
              <w:left w:val="single" w:sz="4" w:space="0" w:color="000000"/>
              <w:bottom w:val="single" w:sz="4" w:space="0" w:color="000000"/>
              <w:right w:val="single" w:sz="4" w:space="0" w:color="000000"/>
            </w:tcBorders>
          </w:tcPr>
          <w:p w14:paraId="49221881" w14:textId="77777777" w:rsidR="0053291C" w:rsidRDefault="0053291C">
            <w:pPr>
              <w:spacing w:after="0" w:line="240" w:lineRule="auto"/>
              <w:rPr>
                <w:rFonts w:eastAsia="Times New Roman" w:cs="Arial"/>
                <w:b/>
                <w:bCs/>
                <w:color w:val="000000" w:themeColor="text1"/>
                <w:sz w:val="20"/>
                <w:szCs w:val="20"/>
                <w:lang w:eastAsia="fr-FR"/>
              </w:rPr>
            </w:pPr>
          </w:p>
        </w:tc>
        <w:tc>
          <w:tcPr>
            <w:tcW w:w="7002" w:type="dxa"/>
            <w:tcBorders>
              <w:top w:val="single" w:sz="4" w:space="0" w:color="000000"/>
              <w:left w:val="single" w:sz="4" w:space="0" w:color="000000"/>
              <w:bottom w:val="single" w:sz="4" w:space="0" w:color="000000"/>
              <w:right w:val="single" w:sz="4" w:space="0" w:color="000000"/>
            </w:tcBorders>
          </w:tcPr>
          <w:p w14:paraId="3C12E4E8" w14:textId="77777777" w:rsidR="0053291C" w:rsidRDefault="00000000">
            <w:pPr>
              <w:spacing w:after="0" w:line="240" w:lineRule="auto"/>
              <w:rPr>
                <w:rFonts w:eastAsia="Times New Roman" w:cs="Arial"/>
                <w:b/>
                <w:bCs/>
                <w:color w:val="000000" w:themeColor="text1"/>
                <w:szCs w:val="20"/>
                <w:lang w:eastAsia="fr-FR"/>
              </w:rPr>
            </w:pPr>
            <w:r>
              <w:rPr>
                <w:rFonts w:eastAsia="Times New Roman" w:cs="Arial"/>
                <w:b/>
                <w:bCs/>
                <w:color w:val="000000" w:themeColor="text1"/>
                <w:szCs w:val="20"/>
                <w:lang w:eastAsia="fr-FR"/>
              </w:rPr>
              <w:t>Développer l’esprit critique, les comportements responsables et la citoyenneté</w:t>
            </w:r>
          </w:p>
          <w:p w14:paraId="3BE45C2B"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Mobiliser des stratégies d’enseignement-apprentissage des questions socialement vives et des controverses au regard des enjeux qu’elles recouvrent : transition énergétique ; réchauffement climatique, érosion de la biodiversité, gestion des ressources.</w:t>
            </w:r>
          </w:p>
          <w:p w14:paraId="42B0A6D4" w14:textId="77777777" w:rsidR="0053291C" w:rsidRDefault="0053291C">
            <w:pPr>
              <w:spacing w:after="0" w:line="240" w:lineRule="auto"/>
              <w:rPr>
                <w:rFonts w:eastAsia="Times New Roman" w:cs="Arial"/>
                <w:b/>
                <w:bCs/>
                <w:color w:val="000000" w:themeColor="text1"/>
                <w:sz w:val="20"/>
                <w:szCs w:val="20"/>
                <w:lang w:eastAsia="fr-FR"/>
              </w:rPr>
            </w:pPr>
          </w:p>
          <w:p w14:paraId="0DFCD841"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Approfondir ses connaissances sur les technologies actuelles et leur développement afin de discuter des enjeux éthiques en situation d’enseignement.</w:t>
            </w:r>
          </w:p>
          <w:p w14:paraId="3800E2CC" w14:textId="77777777" w:rsidR="0053291C" w:rsidRDefault="0053291C">
            <w:pPr>
              <w:spacing w:after="0" w:line="240" w:lineRule="auto"/>
              <w:rPr>
                <w:rFonts w:eastAsia="Times New Roman" w:cs="Arial"/>
                <w:color w:val="000000" w:themeColor="text1"/>
                <w:sz w:val="20"/>
                <w:szCs w:val="20"/>
                <w:lang w:eastAsia="fr-FR"/>
              </w:rPr>
            </w:pPr>
          </w:p>
          <w:p w14:paraId="150973E5"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Distinguer savoirs, opinions et croyances et proposer des situations d’enseignement afin de développer l’esprit critique des élèves.</w:t>
            </w:r>
          </w:p>
          <w:p w14:paraId="26AFCC1E" w14:textId="77777777" w:rsidR="0053291C" w:rsidRDefault="0053291C">
            <w:pPr>
              <w:spacing w:after="0" w:line="240" w:lineRule="auto"/>
              <w:rPr>
                <w:rFonts w:eastAsia="Times New Roman" w:cs="Arial"/>
                <w:color w:val="000000" w:themeColor="text1"/>
                <w:sz w:val="20"/>
                <w:szCs w:val="20"/>
                <w:lang w:eastAsia="fr-FR"/>
              </w:rPr>
            </w:pPr>
          </w:p>
          <w:p w14:paraId="41367004"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Intégrer au sein des enseignements disciplinaires des éléments permettant aux élèves de comprendre les enjeux liés à l’éducation au développement durable.</w:t>
            </w:r>
          </w:p>
          <w:p w14:paraId="6074307A"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Contribuer, notamment par les enseignements disciplinaires, à développer la diversité des enjeux liés à la santé (école promotrice de santé).</w:t>
            </w:r>
          </w:p>
          <w:p w14:paraId="6474AF28"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xml:space="preserve">• Articuler les apports spécifiques des enseignements en SVT avec les éléments développés dans le cadre de l’éducation à la vie affective et relationnelle, et à la sexualité (EVARS). </w:t>
            </w:r>
          </w:p>
          <w:p w14:paraId="6B706E84" w14:textId="77777777" w:rsidR="0053291C" w:rsidRDefault="0053291C">
            <w:pPr>
              <w:spacing w:after="0" w:line="240" w:lineRule="auto"/>
              <w:rPr>
                <w:rFonts w:eastAsia="Times New Roman" w:cs="Arial"/>
                <w:color w:val="000000" w:themeColor="text1"/>
                <w:sz w:val="20"/>
                <w:szCs w:val="20"/>
                <w:lang w:eastAsia="fr-FR"/>
              </w:rPr>
            </w:pPr>
          </w:p>
          <w:p w14:paraId="534CA7C0"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Permettre aux élèves de construire un réseau complexe de causalités à partir de données variées et d’en tirer des éléments de réflexion afin de réaliser des choix responsables.</w:t>
            </w:r>
          </w:p>
          <w:p w14:paraId="3ECC5CDF" w14:textId="77777777" w:rsidR="0053291C" w:rsidRDefault="0053291C">
            <w:pPr>
              <w:spacing w:after="0" w:line="240" w:lineRule="auto"/>
              <w:rPr>
                <w:rFonts w:eastAsia="Times New Roman" w:cs="Arial"/>
                <w:b/>
                <w:bCs/>
                <w:color w:val="000000" w:themeColor="text1"/>
                <w:sz w:val="20"/>
                <w:szCs w:val="20"/>
                <w:lang w:eastAsia="fr-FR"/>
              </w:rPr>
            </w:pPr>
          </w:p>
          <w:p w14:paraId="4113B4F9"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Susciter un questionnement chez les élèves relatifs à l’impact anthropique sur l’environnement et la santé et sur les stratégies d’adaptation et d’atténuation envisageables.</w:t>
            </w:r>
          </w:p>
          <w:p w14:paraId="2C1285C1" w14:textId="77777777" w:rsidR="0053291C" w:rsidRDefault="00000000">
            <w:pPr>
              <w:spacing w:after="0" w:line="240" w:lineRule="auto"/>
              <w:rPr>
                <w:rFonts w:eastAsia="Times New Roman" w:cs="Arial"/>
                <w:b/>
                <w:bCs/>
                <w:color w:val="000000" w:themeColor="text1"/>
                <w:sz w:val="20"/>
                <w:szCs w:val="20"/>
                <w:lang w:eastAsia="fr-FR"/>
              </w:rPr>
            </w:pPr>
            <w:r>
              <w:rPr>
                <w:rFonts w:eastAsia="Times New Roman" w:cs="Arial"/>
                <w:color w:val="000000" w:themeColor="text1"/>
                <w:sz w:val="20"/>
                <w:szCs w:val="20"/>
                <w:lang w:eastAsia="fr-FR"/>
              </w:rPr>
              <w:t>• Contribuer au parcours d’orientation des élèves, en particulier, en reliant les connaissances et les compétences développées en SVT avec différents environnements professionnels.</w:t>
            </w:r>
          </w:p>
        </w:tc>
      </w:tr>
      <w:tr w:rsidR="0053291C" w14:paraId="125DABF9" w14:textId="77777777">
        <w:trPr>
          <w:trHeight w:val="20"/>
        </w:trPr>
        <w:tc>
          <w:tcPr>
            <w:tcW w:w="14003" w:type="dxa"/>
            <w:gridSpan w:val="2"/>
            <w:tcBorders>
              <w:top w:val="single" w:sz="4" w:space="0" w:color="000000"/>
              <w:left w:val="single" w:sz="4" w:space="0" w:color="000000"/>
              <w:bottom w:val="single" w:sz="4" w:space="0" w:color="000000"/>
              <w:right w:val="single" w:sz="4" w:space="0" w:color="000000"/>
            </w:tcBorders>
          </w:tcPr>
          <w:p w14:paraId="2ECD3B03" w14:textId="77777777" w:rsidR="0053291C" w:rsidRDefault="0053291C">
            <w:pPr>
              <w:spacing w:after="0" w:line="240" w:lineRule="auto"/>
              <w:rPr>
                <w:rFonts w:eastAsia="Times New Roman" w:cs="Arial"/>
                <w:b/>
                <w:bCs/>
                <w:color w:val="000000" w:themeColor="text1"/>
                <w:szCs w:val="20"/>
                <w:highlight w:val="yellow"/>
                <w:lang w:eastAsia="fr-FR"/>
              </w:rPr>
            </w:pPr>
          </w:p>
        </w:tc>
      </w:tr>
      <w:tr w:rsidR="0053291C" w14:paraId="67B4B192" w14:textId="77777777">
        <w:trPr>
          <w:trHeight w:val="992"/>
        </w:trPr>
        <w:tc>
          <w:tcPr>
            <w:tcW w:w="14003" w:type="dxa"/>
            <w:gridSpan w:val="2"/>
            <w:tcBorders>
              <w:top w:val="single" w:sz="4" w:space="0" w:color="000000"/>
              <w:left w:val="single" w:sz="4" w:space="0" w:color="000000"/>
              <w:bottom w:val="single" w:sz="4" w:space="0" w:color="000000"/>
              <w:right w:val="single" w:sz="4" w:space="0" w:color="000000"/>
            </w:tcBorders>
          </w:tcPr>
          <w:p w14:paraId="2E9B26AE" w14:textId="77777777" w:rsidR="0053291C" w:rsidRDefault="00000000">
            <w:pPr>
              <w:spacing w:after="0" w:line="240" w:lineRule="auto"/>
              <w:rPr>
                <w:rFonts w:eastAsia="Times New Roman" w:cs="Arial"/>
                <w:b/>
                <w:bCs/>
                <w:color w:val="000000" w:themeColor="text1"/>
                <w:sz w:val="28"/>
                <w:szCs w:val="20"/>
                <w:lang w:eastAsia="fr-FR"/>
              </w:rPr>
            </w:pPr>
            <w:r>
              <w:rPr>
                <w:rFonts w:eastAsia="Times New Roman" w:cs="Arial"/>
                <w:b/>
                <w:bCs/>
                <w:color w:val="000000" w:themeColor="text1"/>
                <w:sz w:val="28"/>
                <w:szCs w:val="20"/>
                <w:lang w:eastAsia="fr-FR"/>
              </w:rPr>
              <w:lastRenderedPageBreak/>
              <w:t>Axes de développement en formation continuée en sciences de la vie et de la Terre (fin T3)</w:t>
            </w:r>
          </w:p>
          <w:p w14:paraId="1127B608" w14:textId="77777777" w:rsidR="0053291C" w:rsidRDefault="0053291C">
            <w:pPr>
              <w:spacing w:after="0" w:line="240" w:lineRule="auto"/>
              <w:rPr>
                <w:rFonts w:eastAsia="Times New Roman" w:cs="Arial"/>
                <w:b/>
                <w:bCs/>
                <w:i/>
                <w:color w:val="000000" w:themeColor="text1"/>
                <w:sz w:val="20"/>
                <w:szCs w:val="20"/>
                <w:lang w:eastAsia="fr-FR"/>
              </w:rPr>
            </w:pPr>
          </w:p>
          <w:p w14:paraId="3B7F1C0F" w14:textId="77777777" w:rsidR="0053291C" w:rsidRDefault="00000000">
            <w:pPr>
              <w:spacing w:after="0" w:line="240" w:lineRule="auto"/>
              <w:rPr>
                <w:sz w:val="20"/>
                <w:szCs w:val="20"/>
              </w:rPr>
            </w:pPr>
            <w:r>
              <w:rPr>
                <w:rFonts w:eastAsia="Times New Roman" w:cs="Arial"/>
                <w:b/>
                <w:bCs/>
                <w:color w:val="000000" w:themeColor="text1"/>
                <w:sz w:val="20"/>
                <w:szCs w:val="20"/>
                <w:lang w:eastAsia="fr-FR"/>
              </w:rPr>
              <w:t>Enseignements de SVT dans et hors la classe</w:t>
            </w:r>
          </w:p>
          <w:p w14:paraId="16644C69" w14:textId="77777777" w:rsidR="0053291C" w:rsidRDefault="00000000">
            <w:pPr>
              <w:spacing w:after="0" w:line="240" w:lineRule="auto"/>
              <w:rPr>
                <w:sz w:val="20"/>
                <w:szCs w:val="20"/>
              </w:rPr>
            </w:pPr>
            <w:r>
              <w:rPr>
                <w:rFonts w:eastAsia="Times New Roman" w:cs="Arial"/>
                <w:color w:val="000000" w:themeColor="text1"/>
                <w:sz w:val="20"/>
                <w:szCs w:val="20"/>
                <w:lang w:eastAsia="fr-FR"/>
              </w:rPr>
              <w:t>• Connaître les ressources disponibles, notamment institutionnelles (sites académiques et nationaux, revues associatives, banque de données etc.) pour élaborer des séquences pédagogiques et renouveler les situations d’enseignement en SVT.</w:t>
            </w:r>
          </w:p>
          <w:p w14:paraId="20D40D45" w14:textId="77777777" w:rsidR="0053291C" w:rsidRDefault="00000000">
            <w:pPr>
              <w:spacing w:after="0" w:line="240" w:lineRule="auto"/>
              <w:rPr>
                <w:sz w:val="20"/>
                <w:szCs w:val="20"/>
              </w:rPr>
            </w:pPr>
            <w:r>
              <w:rPr>
                <w:rFonts w:eastAsia="Times New Roman" w:cs="Arial"/>
                <w:bCs/>
                <w:color w:val="000000" w:themeColor="text1"/>
                <w:sz w:val="20"/>
                <w:szCs w:val="20"/>
                <w:lang w:eastAsia="fr-FR"/>
              </w:rPr>
              <w:t>• Maitriser les différents usages du numérique, dont l’intelligence artificielle, pour élaborer des contenus d’enseignement en SVT, éventuellement personnalisés et développer chez les élèves un usage raisonné.</w:t>
            </w:r>
          </w:p>
          <w:p w14:paraId="020DE198" w14:textId="77777777" w:rsidR="0053291C" w:rsidRDefault="00000000">
            <w:pPr>
              <w:spacing w:after="0" w:line="240" w:lineRule="auto"/>
              <w:rPr>
                <w:sz w:val="20"/>
                <w:szCs w:val="20"/>
              </w:rPr>
            </w:pPr>
            <w:r>
              <w:rPr>
                <w:rFonts w:eastAsia="Times New Roman" w:cs="Arial"/>
                <w:bCs/>
                <w:color w:val="000000" w:themeColor="text1"/>
                <w:sz w:val="20"/>
                <w:szCs w:val="20"/>
                <w:lang w:eastAsia="fr-FR"/>
              </w:rPr>
              <w:t>• Maitriser l’organisation de débats afin de développer les capacités d’écoute et d’argumentation des élèves.</w:t>
            </w:r>
          </w:p>
          <w:p w14:paraId="6994294E" w14:textId="77777777" w:rsidR="0053291C" w:rsidRDefault="00000000">
            <w:pPr>
              <w:spacing w:after="0" w:line="240" w:lineRule="auto"/>
              <w:rPr>
                <w:sz w:val="20"/>
                <w:szCs w:val="20"/>
              </w:rPr>
            </w:pPr>
            <w:r>
              <w:rPr>
                <w:rFonts w:eastAsia="Times New Roman" w:cs="Arial"/>
                <w:bCs/>
                <w:color w:val="000000" w:themeColor="text1"/>
                <w:sz w:val="20"/>
                <w:szCs w:val="20"/>
                <w:lang w:eastAsia="fr-FR"/>
              </w:rPr>
              <w:t>• Mobiliser les apports de l’histoire et de l’épistémologie des sciences pour contextualiser les savoirs enseignés en SVT, mettre en valeur leur dimension évolutive et développer l’esprit critique et la culture scientifique des élèves.</w:t>
            </w:r>
          </w:p>
          <w:p w14:paraId="7401922A"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Éveiller chez les élèves la curiosité scientifique, l’esprit critique et le goût de la recherche.</w:t>
            </w:r>
          </w:p>
          <w:p w14:paraId="7B515DA0"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color w:val="000000" w:themeColor="text1"/>
                <w:sz w:val="20"/>
                <w:szCs w:val="20"/>
                <w:lang w:eastAsia="fr-FR"/>
              </w:rPr>
              <w:t xml:space="preserve">• Prendre part avec des élèves à des programmes de sciences participatives afin de développer les dimensions scientifiques, épistémologiques et citoyennes. </w:t>
            </w:r>
          </w:p>
          <w:p w14:paraId="7B81B370" w14:textId="77777777" w:rsidR="0053291C" w:rsidRDefault="00000000">
            <w:pPr>
              <w:spacing w:after="0" w:line="240" w:lineRule="auto"/>
              <w:rPr>
                <w:sz w:val="20"/>
                <w:szCs w:val="20"/>
              </w:rPr>
            </w:pPr>
            <w:r>
              <w:rPr>
                <w:rFonts w:eastAsia="Times New Roman" w:cs="Arial"/>
                <w:bCs/>
                <w:color w:val="000000" w:themeColor="text1"/>
                <w:sz w:val="20"/>
                <w:szCs w:val="20"/>
                <w:lang w:eastAsia="fr-FR"/>
              </w:rPr>
              <w:t>• Développer l’esprit critique des élèves dans une perspective d’engagement citoyen et afin de favoriser des comportements individuels responsables.</w:t>
            </w:r>
          </w:p>
          <w:p w14:paraId="39CDDAAE" w14:textId="77777777" w:rsidR="0053291C" w:rsidRDefault="00000000">
            <w:pPr>
              <w:spacing w:after="0" w:line="240" w:lineRule="auto"/>
              <w:rPr>
                <w:sz w:val="20"/>
                <w:szCs w:val="20"/>
              </w:rPr>
            </w:pPr>
            <w:r>
              <w:rPr>
                <w:rFonts w:eastAsia="Times New Roman" w:cs="Arial"/>
                <w:bCs/>
                <w:color w:val="000000" w:themeColor="text1"/>
                <w:sz w:val="20"/>
                <w:szCs w:val="20"/>
                <w:lang w:eastAsia="fr-FR"/>
              </w:rPr>
              <w:t xml:space="preserve">• Adapter son enseignement aux réalités locales ou régionales et exploiter les ressources proches du lieu d’exercice (espaces naturels, affleurements, carrières, musées, </w:t>
            </w:r>
            <w:proofErr w:type="spellStart"/>
            <w:r>
              <w:rPr>
                <w:rFonts w:eastAsia="Times New Roman" w:cs="Arial"/>
                <w:bCs/>
                <w:color w:val="000000" w:themeColor="text1"/>
                <w:sz w:val="20"/>
                <w:szCs w:val="20"/>
                <w:lang w:eastAsia="fr-FR"/>
              </w:rPr>
              <w:t>géoparcs</w:t>
            </w:r>
            <w:proofErr w:type="spellEnd"/>
            <w:r>
              <w:rPr>
                <w:rFonts w:eastAsia="Times New Roman" w:cs="Arial"/>
                <w:bCs/>
                <w:color w:val="000000" w:themeColor="text1"/>
                <w:sz w:val="20"/>
                <w:szCs w:val="20"/>
                <w:lang w:eastAsia="fr-FR"/>
              </w:rPr>
              <w:t>, gestion des risques naturels locaux).</w:t>
            </w:r>
          </w:p>
          <w:p w14:paraId="294B1CF4" w14:textId="77777777" w:rsidR="0053291C" w:rsidRDefault="00000000">
            <w:pPr>
              <w:spacing w:after="0" w:line="240" w:lineRule="auto"/>
              <w:rPr>
                <w:sz w:val="20"/>
                <w:szCs w:val="20"/>
              </w:rPr>
            </w:pPr>
            <w:r>
              <w:rPr>
                <w:rFonts w:eastAsia="Times New Roman" w:cs="Arial"/>
                <w:bCs/>
                <w:color w:val="000000" w:themeColor="text1"/>
                <w:sz w:val="20"/>
                <w:szCs w:val="20"/>
                <w:lang w:eastAsia="fr-FR"/>
              </w:rPr>
              <w:t>• Connaitre le cadre réglementaire et les interlocuteurs nécessaires à l’organisation et la mise en œuvre d’une sortie/excursion sur le terrain.</w:t>
            </w:r>
          </w:p>
          <w:p w14:paraId="41A28B04" w14:textId="77777777" w:rsidR="0053291C" w:rsidRDefault="0053291C">
            <w:pPr>
              <w:spacing w:after="0" w:line="240" w:lineRule="auto"/>
              <w:rPr>
                <w:rFonts w:eastAsia="Times New Roman" w:cs="Arial"/>
                <w:bCs/>
                <w:i/>
                <w:color w:val="000000" w:themeColor="text1"/>
                <w:sz w:val="20"/>
                <w:szCs w:val="20"/>
                <w:lang w:eastAsia="fr-FR"/>
              </w:rPr>
            </w:pPr>
          </w:p>
          <w:p w14:paraId="13BBF225" w14:textId="77777777" w:rsidR="0053291C" w:rsidRDefault="00000000">
            <w:pPr>
              <w:spacing w:after="0" w:line="240" w:lineRule="auto"/>
              <w:rPr>
                <w:sz w:val="20"/>
                <w:szCs w:val="20"/>
              </w:rPr>
            </w:pPr>
            <w:r>
              <w:rPr>
                <w:rFonts w:eastAsia="Times New Roman" w:cs="Arial"/>
                <w:b/>
                <w:bCs/>
                <w:color w:val="000000" w:themeColor="text1"/>
                <w:sz w:val="20"/>
                <w:szCs w:val="20"/>
                <w:lang w:eastAsia="fr-FR"/>
              </w:rPr>
              <w:t>Au laboratoire de SVT</w:t>
            </w:r>
          </w:p>
          <w:p w14:paraId="2C45392E" w14:textId="77777777" w:rsidR="0053291C" w:rsidRDefault="00000000">
            <w:pPr>
              <w:spacing w:after="0" w:line="240" w:lineRule="auto"/>
              <w:rPr>
                <w:sz w:val="20"/>
                <w:szCs w:val="20"/>
              </w:rPr>
            </w:pPr>
            <w:r>
              <w:rPr>
                <w:rFonts w:eastAsia="Times New Roman" w:cs="Arial"/>
                <w:bCs/>
                <w:color w:val="000000" w:themeColor="text1"/>
                <w:sz w:val="20"/>
                <w:szCs w:val="20"/>
                <w:lang w:eastAsia="fr-FR"/>
              </w:rPr>
              <w:t>• Mobiliser ses connaissances en pétrologie (et paléontologie) pour concevoir, enrichir une collection de roches (et fossiles) au sein du laboratoire de SVT voire une lithothèque à l’échelle académique.</w:t>
            </w:r>
          </w:p>
          <w:p w14:paraId="76AF54FA" w14:textId="77777777" w:rsidR="0053291C" w:rsidRDefault="00000000">
            <w:pPr>
              <w:spacing w:after="0" w:line="240" w:lineRule="auto"/>
              <w:rPr>
                <w:sz w:val="20"/>
                <w:szCs w:val="20"/>
              </w:rPr>
            </w:pPr>
            <w:r>
              <w:rPr>
                <w:rFonts w:eastAsia="Times New Roman" w:cs="Arial"/>
                <w:color w:val="000000" w:themeColor="text1"/>
                <w:sz w:val="20"/>
                <w:szCs w:val="20"/>
                <w:lang w:eastAsia="fr-FR"/>
              </w:rPr>
              <w:t>• Collaborer à la maintenance et la gestion du matériel scientifique : travailler avec les techniciens de laboratoire et/ou le gestionnaire et les collègues pour planifier et sécuriser l’usage du matériel ; veiller collectivement à la mise en conformité des équipements en SVT.</w:t>
            </w:r>
          </w:p>
          <w:p w14:paraId="3F5BEEA9" w14:textId="77777777" w:rsidR="0053291C" w:rsidRDefault="00000000">
            <w:pPr>
              <w:spacing w:after="0" w:line="240" w:lineRule="auto"/>
              <w:rPr>
                <w:sz w:val="20"/>
                <w:szCs w:val="20"/>
              </w:rPr>
            </w:pPr>
            <w:r>
              <w:rPr>
                <w:rFonts w:eastAsia="Times New Roman" w:cs="Arial"/>
                <w:color w:val="000000" w:themeColor="text1"/>
                <w:sz w:val="20"/>
                <w:szCs w:val="20"/>
                <w:lang w:eastAsia="fr-FR"/>
              </w:rPr>
              <w:t>• Mettre en place et gérer un élevage en classe de façon éthique et responsable et réaliser des observations pouvant être mobilisées en classe.</w:t>
            </w:r>
          </w:p>
          <w:p w14:paraId="44DF9C31" w14:textId="77777777" w:rsidR="0053291C" w:rsidRDefault="0053291C">
            <w:pPr>
              <w:spacing w:after="0" w:line="240" w:lineRule="auto"/>
              <w:rPr>
                <w:rFonts w:eastAsia="Times New Roman" w:cs="Arial"/>
                <w:bCs/>
                <w:color w:val="000000" w:themeColor="text1"/>
                <w:sz w:val="20"/>
                <w:szCs w:val="20"/>
                <w:lang w:eastAsia="fr-FR"/>
              </w:rPr>
            </w:pPr>
          </w:p>
          <w:p w14:paraId="5177D2A0" w14:textId="77777777" w:rsidR="0053291C" w:rsidRDefault="00000000">
            <w:pPr>
              <w:spacing w:after="0" w:line="240" w:lineRule="auto"/>
              <w:rPr>
                <w:sz w:val="20"/>
                <w:szCs w:val="20"/>
              </w:rPr>
            </w:pPr>
            <w:r>
              <w:rPr>
                <w:rFonts w:eastAsia="Times New Roman" w:cs="Arial"/>
                <w:b/>
                <w:bCs/>
                <w:color w:val="000000" w:themeColor="text1"/>
                <w:sz w:val="20"/>
                <w:szCs w:val="20"/>
                <w:lang w:eastAsia="fr-FR"/>
              </w:rPr>
              <w:t>Interactions avec d’autres disciplines</w:t>
            </w:r>
          </w:p>
          <w:p w14:paraId="7CD82142" w14:textId="77777777" w:rsidR="0053291C" w:rsidRDefault="00000000">
            <w:pPr>
              <w:spacing w:after="0" w:line="240" w:lineRule="auto"/>
              <w:rPr>
                <w:sz w:val="20"/>
                <w:szCs w:val="20"/>
              </w:rPr>
            </w:pPr>
            <w:r>
              <w:rPr>
                <w:rFonts w:eastAsia="Times New Roman" w:cs="Arial"/>
                <w:bCs/>
                <w:color w:val="000000" w:themeColor="text1"/>
                <w:sz w:val="20"/>
                <w:szCs w:val="20"/>
                <w:lang w:eastAsia="fr-FR"/>
              </w:rPr>
              <w:t xml:space="preserve">• Mettre en œuvre des progressions communes avec des disciplines </w:t>
            </w:r>
            <w:proofErr w:type="spellStart"/>
            <w:r>
              <w:rPr>
                <w:rFonts w:eastAsia="Times New Roman" w:cs="Arial"/>
                <w:bCs/>
                <w:color w:val="000000" w:themeColor="text1"/>
                <w:sz w:val="20"/>
                <w:szCs w:val="20"/>
                <w:lang w:eastAsia="fr-FR"/>
              </w:rPr>
              <w:t>co</w:t>
            </w:r>
            <w:proofErr w:type="spellEnd"/>
            <w:r>
              <w:rPr>
                <w:rFonts w:eastAsia="Times New Roman" w:cs="Arial"/>
                <w:bCs/>
                <w:color w:val="000000" w:themeColor="text1"/>
                <w:sz w:val="20"/>
                <w:szCs w:val="20"/>
                <w:lang w:eastAsia="fr-FR"/>
              </w:rPr>
              <w:t>-portant certains enseignements (par exemple la physique-chimie).</w:t>
            </w:r>
          </w:p>
          <w:p w14:paraId="0A80D8B7" w14:textId="77777777" w:rsidR="0053291C" w:rsidRDefault="00000000">
            <w:pPr>
              <w:spacing w:after="0" w:line="240" w:lineRule="auto"/>
              <w:rPr>
                <w:sz w:val="20"/>
                <w:szCs w:val="20"/>
              </w:rPr>
            </w:pPr>
            <w:r>
              <w:rPr>
                <w:rFonts w:eastAsia="Times New Roman" w:cs="Arial"/>
                <w:bCs/>
                <w:color w:val="000000" w:themeColor="text1"/>
                <w:sz w:val="20"/>
                <w:szCs w:val="20"/>
                <w:lang w:eastAsia="fr-FR"/>
              </w:rPr>
              <w:t>• Développer un partenariat avec certaines disciplines autour de problématiques complexes (par exemple sport et santé, évolution de la lignée humaine et récit de l’histoire humaine etc.)</w:t>
            </w:r>
          </w:p>
          <w:p w14:paraId="0C06A200" w14:textId="77777777" w:rsidR="0053291C" w:rsidRDefault="00000000">
            <w:pPr>
              <w:spacing w:after="0" w:line="240" w:lineRule="auto"/>
              <w:rPr>
                <w:sz w:val="20"/>
                <w:szCs w:val="20"/>
              </w:rPr>
            </w:pPr>
            <w:r>
              <w:rPr>
                <w:rFonts w:eastAsia="Times New Roman" w:cs="Arial"/>
                <w:bCs/>
                <w:color w:val="000000" w:themeColor="text1"/>
                <w:sz w:val="20"/>
                <w:szCs w:val="20"/>
                <w:lang w:eastAsia="fr-FR"/>
              </w:rPr>
              <w:t>• Construire des projets interdisciplinaires (par exemple EPS autour de la santé, les arts plastiques autour de la biodiversité etc.).</w:t>
            </w:r>
          </w:p>
          <w:p w14:paraId="75819258" w14:textId="77777777" w:rsidR="0053291C" w:rsidRDefault="0053291C">
            <w:pPr>
              <w:spacing w:after="0" w:line="240" w:lineRule="auto"/>
              <w:rPr>
                <w:rFonts w:eastAsia="Times New Roman" w:cs="Arial"/>
                <w:bCs/>
                <w:color w:val="000000" w:themeColor="text1"/>
                <w:sz w:val="20"/>
                <w:szCs w:val="20"/>
                <w:lang w:eastAsia="fr-FR"/>
              </w:rPr>
            </w:pPr>
          </w:p>
          <w:p w14:paraId="06D82A97" w14:textId="77777777" w:rsidR="0053291C" w:rsidRDefault="00000000">
            <w:pPr>
              <w:spacing w:after="0" w:line="240" w:lineRule="auto"/>
              <w:rPr>
                <w:sz w:val="20"/>
                <w:szCs w:val="20"/>
              </w:rPr>
            </w:pPr>
            <w:r>
              <w:rPr>
                <w:rFonts w:eastAsia="Times New Roman" w:cs="Arial"/>
                <w:b/>
                <w:bCs/>
                <w:color w:val="000000" w:themeColor="text1"/>
                <w:sz w:val="20"/>
                <w:szCs w:val="20"/>
                <w:lang w:eastAsia="fr-FR"/>
              </w:rPr>
              <w:t>Au sein de l’établissement</w:t>
            </w:r>
          </w:p>
          <w:p w14:paraId="2DE696A2" w14:textId="77777777" w:rsidR="0053291C" w:rsidRDefault="00000000">
            <w:pPr>
              <w:spacing w:after="0" w:line="240" w:lineRule="auto"/>
              <w:rPr>
                <w:sz w:val="20"/>
                <w:szCs w:val="20"/>
              </w:rPr>
            </w:pPr>
            <w:r>
              <w:rPr>
                <w:rFonts w:eastAsia="Times New Roman" w:cs="Arial"/>
                <w:bCs/>
                <w:color w:val="000000" w:themeColor="text1"/>
                <w:sz w:val="20"/>
                <w:szCs w:val="20"/>
                <w:lang w:eastAsia="fr-FR"/>
              </w:rPr>
              <w:t>• Préparer des élèves aux concours scientifiques (Olympiades nationales et internationales de biologie ou de géologie, concours général des lycées, concours C'Génial, etc.).</w:t>
            </w:r>
          </w:p>
          <w:p w14:paraId="022D8C0A" w14:textId="77777777" w:rsidR="0053291C" w:rsidRDefault="00000000">
            <w:pPr>
              <w:spacing w:after="0" w:line="240" w:lineRule="auto"/>
              <w:rPr>
                <w:sz w:val="20"/>
                <w:szCs w:val="20"/>
              </w:rPr>
            </w:pPr>
            <w:r>
              <w:rPr>
                <w:rFonts w:eastAsia="Times New Roman" w:cs="Arial"/>
                <w:bCs/>
                <w:color w:val="000000" w:themeColor="text1"/>
                <w:sz w:val="20"/>
                <w:szCs w:val="20"/>
                <w:lang w:eastAsia="fr-FR"/>
              </w:rPr>
              <w:t>• Développer des actions au sein de l’établissement contribuant aux éducations transversales (santé, développement durable, citoyenneté) afin de favoriser chez les élèves la compréhension des politiques publiques mises en œuvre et le choix de comportements individuels responsables.</w:t>
            </w:r>
          </w:p>
          <w:p w14:paraId="2861FE2D" w14:textId="77777777" w:rsidR="0053291C" w:rsidRDefault="00000000">
            <w:pPr>
              <w:spacing w:after="0" w:line="240" w:lineRule="auto"/>
              <w:rPr>
                <w:rFonts w:eastAsia="Times New Roman" w:cs="Arial"/>
                <w:color w:val="000000" w:themeColor="text1"/>
                <w:sz w:val="20"/>
                <w:szCs w:val="20"/>
                <w:lang w:eastAsia="fr-FR"/>
              </w:rPr>
            </w:pPr>
            <w:r>
              <w:rPr>
                <w:rFonts w:eastAsia="Times New Roman" w:cs="Arial"/>
                <w:bCs/>
                <w:color w:val="000000" w:themeColor="text1"/>
                <w:sz w:val="20"/>
                <w:szCs w:val="20"/>
                <w:lang w:eastAsia="fr-FR"/>
              </w:rPr>
              <w:lastRenderedPageBreak/>
              <w:t xml:space="preserve">• Interagir avec des partenaires extérieurs concernant l’éducation au changement climatique et au développement durable, l’éducation à la santé, l’éducation à la </w:t>
            </w:r>
            <w:r>
              <w:rPr>
                <w:rFonts w:eastAsia="Times New Roman" w:cs="Arial"/>
                <w:color w:val="000000" w:themeColor="text1"/>
                <w:sz w:val="20"/>
                <w:szCs w:val="20"/>
                <w:lang w:eastAsia="fr-FR"/>
              </w:rPr>
              <w:t xml:space="preserve">vie affective et relationnelle, et à la sexualité. </w:t>
            </w:r>
          </w:p>
          <w:p w14:paraId="5260D413" w14:textId="77777777" w:rsidR="0053291C" w:rsidRDefault="00000000">
            <w:pPr>
              <w:spacing w:after="0" w:line="240" w:lineRule="auto"/>
              <w:rPr>
                <w:sz w:val="20"/>
                <w:szCs w:val="20"/>
              </w:rPr>
            </w:pPr>
            <w:r>
              <w:rPr>
                <w:rFonts w:eastAsia="Times New Roman" w:cs="Arial"/>
                <w:bCs/>
                <w:color w:val="000000" w:themeColor="text1"/>
                <w:sz w:val="20"/>
                <w:szCs w:val="20"/>
                <w:lang w:eastAsia="fr-FR"/>
              </w:rPr>
              <w:t>• Entretenir une veille sur les différents parcours de formation post 3</w:t>
            </w:r>
            <w:r>
              <w:rPr>
                <w:rFonts w:eastAsia="Times New Roman" w:cs="Arial"/>
                <w:bCs/>
                <w:color w:val="000000" w:themeColor="text1"/>
                <w:sz w:val="20"/>
                <w:szCs w:val="20"/>
                <w:vertAlign w:val="superscript"/>
                <w:lang w:eastAsia="fr-FR"/>
              </w:rPr>
              <w:t>e</w:t>
            </w:r>
            <w:r>
              <w:rPr>
                <w:rFonts w:eastAsia="Times New Roman" w:cs="Arial"/>
                <w:bCs/>
                <w:color w:val="000000" w:themeColor="text1"/>
                <w:sz w:val="20"/>
                <w:szCs w:val="20"/>
                <w:lang w:eastAsia="fr-FR"/>
              </w:rPr>
              <w:t xml:space="preserve"> et post-bac, notamment en lien avec les champs disciplinaires associés aux SVT, afin de contribuer à l’orientation éclairée des élèves.</w:t>
            </w:r>
          </w:p>
        </w:tc>
      </w:tr>
    </w:tbl>
    <w:p w14:paraId="1A0D119F" w14:textId="77777777" w:rsidR="0053291C" w:rsidRDefault="0053291C">
      <w:pPr>
        <w:rPr>
          <w:rFonts w:cstheme="minorHAnsi"/>
          <w:sz w:val="20"/>
        </w:rPr>
      </w:pPr>
    </w:p>
    <w:p w14:paraId="0269C39A" w14:textId="77777777" w:rsidR="0053291C" w:rsidRDefault="0053291C">
      <w:pPr>
        <w:rPr>
          <w:rFonts w:cstheme="minorHAnsi"/>
          <w:sz w:val="20"/>
        </w:rPr>
      </w:pPr>
    </w:p>
    <w:p w14:paraId="2E819F52" w14:textId="77777777" w:rsidR="0053291C" w:rsidRDefault="0053291C">
      <w:pPr>
        <w:rPr>
          <w:rFonts w:cstheme="minorHAnsi"/>
          <w:sz w:val="20"/>
        </w:rPr>
      </w:pPr>
    </w:p>
    <w:sectPr w:rsidR="0053291C">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708" w:footer="708"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CEFE3" w14:textId="77777777" w:rsidR="00A27ED4" w:rsidRDefault="00A27ED4">
      <w:pPr>
        <w:spacing w:after="0" w:line="240" w:lineRule="auto"/>
      </w:pPr>
      <w:r>
        <w:separator/>
      </w:r>
    </w:p>
  </w:endnote>
  <w:endnote w:type="continuationSeparator" w:id="0">
    <w:p w14:paraId="48CDDB4F" w14:textId="77777777" w:rsidR="00A27ED4" w:rsidRDefault="00A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panose1 w:val="020B0604020202020204"/>
    <w:charset w:val="01"/>
    <w:family w:val="swiss"/>
    <w:pitch w:val="default"/>
  </w:font>
  <w:font w:name="Noto Sans Devanagari">
    <w:panose1 w:val="020B0502040504020204"/>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33EF" w14:textId="77777777" w:rsidR="0053291C" w:rsidRDefault="0053291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5F03" w14:textId="77777777" w:rsidR="0053291C" w:rsidRDefault="00000000">
    <w:pPr>
      <w:pStyle w:val="Pieddepage"/>
    </w:pPr>
    <w:r>
      <w:rPr>
        <w:i/>
        <w:iCs/>
        <w:sz w:val="20"/>
        <w:szCs w:val="20"/>
      </w:rPr>
      <w:t>Document de travail – Version du 15 octobre 2025</w:t>
    </w:r>
    <w:r>
      <w:tab/>
    </w:r>
    <w:r>
      <w:tab/>
    </w:r>
    <w:r>
      <w:tab/>
    </w:r>
    <w:r>
      <w:tab/>
    </w:r>
    <w:r>
      <w:tab/>
    </w:r>
    <w:r>
      <w:tab/>
    </w:r>
    <w:r>
      <w:tab/>
    </w:r>
    <w:r>
      <w:tab/>
    </w:r>
    <w:r>
      <w:fldChar w:fldCharType="begin"/>
    </w:r>
    <w:r>
      <w:instrText xml:space="preserve"> PAGE </w:instrText>
    </w:r>
    <w:r>
      <w:fldChar w:fldCharType="separate"/>
    </w:r>
    <w: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D1D8" w14:textId="77777777" w:rsidR="0053291C" w:rsidRDefault="00000000">
    <w:pPr>
      <w:pStyle w:val="Pieddepage"/>
    </w:pPr>
    <w:r>
      <w:rPr>
        <w:i/>
        <w:iCs/>
        <w:sz w:val="20"/>
        <w:szCs w:val="20"/>
      </w:rPr>
      <w:t>Document de travail – Version du 15 octobre 2025</w:t>
    </w:r>
    <w:r>
      <w:tab/>
    </w:r>
    <w:r>
      <w:tab/>
    </w:r>
    <w:r>
      <w:tab/>
    </w:r>
    <w:r>
      <w:tab/>
    </w:r>
    <w:r>
      <w:tab/>
    </w:r>
    <w:r>
      <w:tab/>
    </w:r>
    <w:r>
      <w:tab/>
    </w:r>
    <w:r>
      <w:tab/>
    </w:r>
    <w:r>
      <w:fldChar w:fldCharType="begin"/>
    </w:r>
    <w:r>
      <w:instrText xml:space="preserve"> PAGE </w:instrText>
    </w:r>
    <w:r>
      <w:fldChar w:fldCharType="separate"/>
    </w:r>
    <w: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7DA62" w14:textId="77777777" w:rsidR="00A27ED4" w:rsidRDefault="00A27ED4">
      <w:pPr>
        <w:spacing w:after="0" w:line="240" w:lineRule="auto"/>
      </w:pPr>
      <w:r>
        <w:separator/>
      </w:r>
    </w:p>
  </w:footnote>
  <w:footnote w:type="continuationSeparator" w:id="0">
    <w:p w14:paraId="0DD23083" w14:textId="77777777" w:rsidR="00A27ED4" w:rsidRDefault="00A27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E245" w14:textId="2ECDCD90" w:rsidR="0053291C" w:rsidRDefault="00E17D90">
    <w:pPr>
      <w:pStyle w:val="En-tte"/>
    </w:pPr>
    <w:r>
      <w:rPr>
        <w:noProof/>
      </w:rPr>
    </w:r>
    <w:r w:rsidR="00E17D90">
      <w:rPr>
        <w:noProof/>
      </w:rPr>
      <w:pict w14:anchorId="2853E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92326" o:spid="_x0000_s1026" type="#_x0000_t136" alt="" style="position:absolute;margin-left:0;margin-top:0;width:571.2pt;height:67.2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C9BF" w14:textId="32FBC8C0" w:rsidR="0053291C" w:rsidRDefault="00E17D90">
    <w:pPr>
      <w:pStyle w:val="En-tte"/>
    </w:pPr>
    <w:r>
      <w:rPr>
        <w:noProof/>
      </w:rPr>
    </w:r>
    <w:r w:rsidR="00E17D90">
      <w:rPr>
        <w:noProof/>
      </w:rPr>
      <w:pict w14:anchorId="00514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92327" o:spid="_x0000_s1028" type="#_x0000_t136" alt="" style="position:absolute;margin-left:0;margin-top:0;width:571.2pt;height:67.2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OCUMENT DE TRAVAI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1DF3" w14:textId="3470AEA2" w:rsidR="0053291C" w:rsidRDefault="00E17D90">
    <w:pPr>
      <w:pStyle w:val="En-tte"/>
    </w:pPr>
    <w:r>
      <w:rPr>
        <w:noProof/>
      </w:rPr>
    </w:r>
    <w:r w:rsidR="00E17D90">
      <w:rPr>
        <w:noProof/>
      </w:rPr>
      <w:pict w14:anchorId="61E85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92325" o:spid="_x0000_s1027" type="#_x0000_t136" alt="" style="position:absolute;margin-left:0;margin-top:0;width:571.2pt;height:67.2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OCUMENT DE TRAVAI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1C"/>
    <w:rsid w:val="00104096"/>
    <w:rsid w:val="0053291C"/>
    <w:rsid w:val="00876F23"/>
    <w:rsid w:val="00A27ED4"/>
    <w:rsid w:val="00E17D90"/>
    <w:rsid w:val="00EA0D2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81F85"/>
  <w15:docId w15:val="{AACC232C-F761-A843-A657-F86EEF56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23F"/>
    <w:pPr>
      <w:spacing w:after="160" w:line="259" w:lineRule="auto"/>
    </w:pPr>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re2">
    <w:name w:val="heading 2"/>
    <w:basedOn w:val="Normal"/>
    <w:next w:val="Normal"/>
    <w:link w:val="Titre2C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qFormat/>
    <w:rPr>
      <w:rFonts w:ascii="Arial" w:eastAsia="Arial" w:hAnsi="Arial" w:cs="Arial"/>
      <w:color w:val="2E74B5" w:themeColor="accent1" w:themeShade="BF"/>
      <w:sz w:val="40"/>
      <w:szCs w:val="40"/>
    </w:rPr>
  </w:style>
  <w:style w:type="character" w:customStyle="1" w:styleId="Heading3Char">
    <w:name w:val="Heading 3 Char"/>
    <w:basedOn w:val="Policepardfaut"/>
    <w:uiPriority w:val="9"/>
    <w:qFormat/>
    <w:rPr>
      <w:rFonts w:ascii="Arial" w:eastAsia="Arial" w:hAnsi="Arial" w:cs="Arial"/>
      <w:color w:val="2E74B5" w:themeColor="accent1" w:themeShade="BF"/>
      <w:sz w:val="28"/>
      <w:szCs w:val="28"/>
    </w:rPr>
  </w:style>
  <w:style w:type="character" w:customStyle="1" w:styleId="Heading4Char">
    <w:name w:val="Heading 4 Char"/>
    <w:basedOn w:val="Policepardfaut"/>
    <w:uiPriority w:val="9"/>
    <w:qFormat/>
    <w:rPr>
      <w:rFonts w:ascii="Arial" w:eastAsia="Arial" w:hAnsi="Arial" w:cs="Arial"/>
      <w:i/>
      <w:iCs/>
      <w:color w:val="2E74B5" w:themeColor="accent1" w:themeShade="BF"/>
    </w:rPr>
  </w:style>
  <w:style w:type="character" w:customStyle="1" w:styleId="Heading5Char">
    <w:name w:val="Heading 5 Char"/>
    <w:basedOn w:val="Policepardfaut"/>
    <w:uiPriority w:val="9"/>
    <w:qFormat/>
    <w:rPr>
      <w:rFonts w:ascii="Arial" w:eastAsia="Arial" w:hAnsi="Arial" w:cs="Arial"/>
      <w:color w:val="2E74B5" w:themeColor="accent1" w:themeShade="BF"/>
    </w:rPr>
  </w:style>
  <w:style w:type="character" w:customStyle="1" w:styleId="Heading6Char">
    <w:name w:val="Heading 6 Char"/>
    <w:basedOn w:val="Policepardfaut"/>
    <w:uiPriority w:val="9"/>
    <w:qFormat/>
    <w:rPr>
      <w:rFonts w:ascii="Arial" w:eastAsia="Arial" w:hAnsi="Arial" w:cs="Arial"/>
      <w:i/>
      <w:iCs/>
      <w:color w:val="595959" w:themeColor="text1" w:themeTint="A6"/>
    </w:rPr>
  </w:style>
  <w:style w:type="character" w:customStyle="1" w:styleId="Heading7Char">
    <w:name w:val="Heading 7 Char"/>
    <w:basedOn w:val="Policepardfaut"/>
    <w:uiPriority w:val="9"/>
    <w:qFormat/>
    <w:rPr>
      <w:rFonts w:ascii="Arial" w:eastAsia="Arial" w:hAnsi="Arial" w:cs="Arial"/>
      <w:color w:val="595959" w:themeColor="text1" w:themeTint="A6"/>
    </w:rPr>
  </w:style>
  <w:style w:type="character" w:customStyle="1" w:styleId="Heading8Char">
    <w:name w:val="Heading 8 Char"/>
    <w:basedOn w:val="Policepardfaut"/>
    <w:uiPriority w:val="9"/>
    <w:qFormat/>
    <w:rPr>
      <w:rFonts w:ascii="Arial" w:eastAsia="Arial" w:hAnsi="Arial" w:cs="Arial"/>
      <w:i/>
      <w:iCs/>
      <w:color w:val="272727" w:themeColor="text1" w:themeTint="D8"/>
    </w:rPr>
  </w:style>
  <w:style w:type="character" w:customStyle="1" w:styleId="Heading9Char">
    <w:name w:val="Heading 9 Char"/>
    <w:basedOn w:val="Policepardfaut"/>
    <w:uiPriority w:val="9"/>
    <w:qFormat/>
    <w:rPr>
      <w:rFonts w:ascii="Arial" w:eastAsia="Arial" w:hAnsi="Arial" w:cs="Arial"/>
      <w:i/>
      <w:iCs/>
      <w:color w:val="272727" w:themeColor="text1" w:themeTint="D8"/>
    </w:rPr>
  </w:style>
  <w:style w:type="character" w:customStyle="1" w:styleId="TitleChar">
    <w:name w:val="Title Char"/>
    <w:basedOn w:val="Policepardfaut"/>
    <w:uiPriority w:val="10"/>
    <w:qFormat/>
    <w:rPr>
      <w:rFonts w:ascii="Arial" w:eastAsia="Arial" w:hAnsi="Arial" w:cs="Arial"/>
      <w:spacing w:val="-10"/>
      <w:sz w:val="56"/>
      <w:szCs w:val="56"/>
    </w:rPr>
  </w:style>
  <w:style w:type="character" w:customStyle="1" w:styleId="SubtitleChar">
    <w:name w:val="Subtitle Char"/>
    <w:basedOn w:val="Policepardfaut"/>
    <w:uiPriority w:val="11"/>
    <w:qFormat/>
    <w:rPr>
      <w:color w:val="595959" w:themeColor="text1" w:themeTint="A6"/>
      <w:spacing w:val="15"/>
      <w:sz w:val="28"/>
      <w:szCs w:val="28"/>
    </w:rPr>
  </w:style>
  <w:style w:type="character" w:customStyle="1" w:styleId="QuoteChar">
    <w:name w:val="Quote Char"/>
    <w:basedOn w:val="Policepardfaut"/>
    <w:uiPriority w:val="29"/>
    <w:qFormat/>
    <w:rPr>
      <w:i/>
      <w:iCs/>
      <w:color w:val="404040" w:themeColor="text1" w:themeTint="BF"/>
    </w:rPr>
  </w:style>
  <w:style w:type="character" w:customStyle="1" w:styleId="IntenseQuoteChar">
    <w:name w:val="Intense Quote Char"/>
    <w:basedOn w:val="Policepardfaut"/>
    <w:uiPriority w:val="30"/>
    <w:qFormat/>
    <w:rPr>
      <w:i/>
      <w:iCs/>
      <w:color w:val="2E74B5" w:themeColor="accent1" w:themeShade="BF"/>
    </w:rPr>
  </w:style>
  <w:style w:type="character" w:customStyle="1" w:styleId="HeaderChar">
    <w:name w:val="Header Char"/>
    <w:basedOn w:val="Policepardfaut"/>
    <w:uiPriority w:val="99"/>
    <w:qFormat/>
  </w:style>
  <w:style w:type="character" w:customStyle="1" w:styleId="FooterChar">
    <w:name w:val="Footer Char"/>
    <w:basedOn w:val="Policepardfaut"/>
    <w:uiPriority w:val="99"/>
    <w:qFormat/>
  </w:style>
  <w:style w:type="character" w:customStyle="1" w:styleId="FootnoteTextChar">
    <w:name w:val="Footnote Text Char"/>
    <w:basedOn w:val="Policepardfaut"/>
    <w:uiPriority w:val="99"/>
    <w:semiHidden/>
    <w:qFormat/>
    <w:rPr>
      <w:sz w:val="20"/>
      <w:szCs w:val="20"/>
    </w:rPr>
  </w:style>
  <w:style w:type="character" w:customStyle="1" w:styleId="EndnoteTextChar">
    <w:name w:val="Endnote Text Char"/>
    <w:basedOn w:val="Policepardfaut"/>
    <w:uiPriority w:val="99"/>
    <w:semiHidden/>
    <w:qFormat/>
    <w:rPr>
      <w:sz w:val="20"/>
      <w:szCs w:val="20"/>
    </w:rPr>
  </w:style>
  <w:style w:type="character" w:customStyle="1" w:styleId="Titre1Car">
    <w:name w:val="Titre 1 Car"/>
    <w:basedOn w:val="Policepardfaut"/>
    <w:link w:val="Titre1"/>
    <w:uiPriority w:val="9"/>
    <w:qFormat/>
    <w:rPr>
      <w:rFonts w:ascii="Arial" w:eastAsia="Arial" w:hAnsi="Arial" w:cs="Arial"/>
      <w:color w:val="2E74B5" w:themeColor="accent1" w:themeShade="BF"/>
      <w:sz w:val="40"/>
      <w:szCs w:val="40"/>
    </w:rPr>
  </w:style>
  <w:style w:type="character" w:customStyle="1" w:styleId="Heading2Char">
    <w:name w:val="Heading 2 Char"/>
    <w:basedOn w:val="Policepardfaut"/>
    <w:uiPriority w:val="9"/>
    <w:qFormat/>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qFormat/>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qFormat/>
    <w:rPr>
      <w:rFonts w:ascii="Arial" w:eastAsia="Arial" w:hAnsi="Arial" w:cs="Arial"/>
      <w:i/>
      <w:iCs/>
      <w:color w:val="2E74B5" w:themeColor="accent1" w:themeShade="BF"/>
    </w:rPr>
  </w:style>
  <w:style w:type="character" w:customStyle="1" w:styleId="Titre5Car">
    <w:name w:val="Titre 5 Car"/>
    <w:basedOn w:val="Policepardfaut"/>
    <w:link w:val="Titre5"/>
    <w:uiPriority w:val="9"/>
    <w:qFormat/>
    <w:rPr>
      <w:rFonts w:ascii="Arial" w:eastAsia="Arial" w:hAnsi="Arial" w:cs="Arial"/>
      <w:color w:val="2E74B5" w:themeColor="accent1" w:themeShade="BF"/>
    </w:rPr>
  </w:style>
  <w:style w:type="character" w:customStyle="1" w:styleId="Titre6Car">
    <w:name w:val="Titre 6 Car"/>
    <w:basedOn w:val="Policepardfaut"/>
    <w:link w:val="Titre6"/>
    <w:uiPriority w:val="9"/>
    <w:qFormat/>
    <w:rPr>
      <w:rFonts w:ascii="Arial" w:eastAsia="Arial" w:hAnsi="Arial" w:cs="Arial"/>
      <w:i/>
      <w:iCs/>
      <w:color w:val="595959" w:themeColor="text1" w:themeTint="A6"/>
    </w:rPr>
  </w:style>
  <w:style w:type="character" w:customStyle="1" w:styleId="Titre7Car">
    <w:name w:val="Titre 7 Car"/>
    <w:basedOn w:val="Policepardfaut"/>
    <w:link w:val="Titre7"/>
    <w:uiPriority w:val="9"/>
    <w:qFormat/>
    <w:rPr>
      <w:rFonts w:ascii="Arial" w:eastAsia="Arial" w:hAnsi="Arial" w:cs="Arial"/>
      <w:color w:val="595959" w:themeColor="text1" w:themeTint="A6"/>
    </w:rPr>
  </w:style>
  <w:style w:type="character" w:customStyle="1" w:styleId="Titre8Car">
    <w:name w:val="Titre 8 Car"/>
    <w:basedOn w:val="Policepardfaut"/>
    <w:link w:val="Titre8"/>
    <w:uiPriority w:val="9"/>
    <w:qFormat/>
    <w:rPr>
      <w:rFonts w:ascii="Arial" w:eastAsia="Arial" w:hAnsi="Arial" w:cs="Arial"/>
      <w:i/>
      <w:iCs/>
      <w:color w:val="272727" w:themeColor="text1" w:themeTint="D8"/>
    </w:rPr>
  </w:style>
  <w:style w:type="character" w:customStyle="1" w:styleId="Titre9Car">
    <w:name w:val="Titre 9 Car"/>
    <w:basedOn w:val="Policepardfaut"/>
    <w:link w:val="Titre9"/>
    <w:uiPriority w:val="9"/>
    <w:qFormat/>
    <w:rPr>
      <w:rFonts w:ascii="Arial" w:eastAsia="Arial" w:hAnsi="Arial" w:cs="Arial"/>
      <w:i/>
      <w:iCs/>
      <w:color w:val="272727" w:themeColor="text1" w:themeTint="D8"/>
    </w:rPr>
  </w:style>
  <w:style w:type="character" w:customStyle="1" w:styleId="TitreCar">
    <w:name w:val="Titre Car"/>
    <w:basedOn w:val="Policepardfaut"/>
    <w:link w:val="Titre"/>
    <w:uiPriority w:val="10"/>
    <w:qFormat/>
    <w:rPr>
      <w:rFonts w:ascii="Arial" w:eastAsia="Arial" w:hAnsi="Arial" w:cs="Arial"/>
      <w:spacing w:val="-10"/>
      <w:sz w:val="56"/>
      <w:szCs w:val="56"/>
    </w:rPr>
  </w:style>
  <w:style w:type="character" w:customStyle="1" w:styleId="Sous-titreCar">
    <w:name w:val="Sous-titre Car"/>
    <w:basedOn w:val="Policepardfaut"/>
    <w:link w:val="Sous-titre"/>
    <w:uiPriority w:val="11"/>
    <w:qFormat/>
    <w:rPr>
      <w:color w:val="595959" w:themeColor="text1" w:themeTint="A6"/>
      <w:spacing w:val="15"/>
      <w:sz w:val="28"/>
      <w:szCs w:val="28"/>
    </w:rPr>
  </w:style>
  <w:style w:type="character" w:customStyle="1" w:styleId="CitationCar">
    <w:name w:val="Citation Car"/>
    <w:basedOn w:val="Policepardfaut"/>
    <w:link w:val="Citation"/>
    <w:uiPriority w:val="29"/>
    <w:qFormat/>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character" w:customStyle="1" w:styleId="CitationintenseCar">
    <w:name w:val="Citation intense Car"/>
    <w:basedOn w:val="Policepardfaut"/>
    <w:link w:val="Citationintense"/>
    <w:uiPriority w:val="30"/>
    <w:qFormat/>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character" w:customStyle="1" w:styleId="NotedebasdepageCar">
    <w:name w:val="Note de bas de page Car"/>
    <w:basedOn w:val="Policepardfaut"/>
    <w:link w:val="Notedebasdepage"/>
    <w:uiPriority w:val="99"/>
    <w:semiHidden/>
    <w:qFormat/>
    <w:rPr>
      <w:sz w:val="20"/>
      <w:szCs w:val="20"/>
    </w:rPr>
  </w:style>
  <w:style w:type="character" w:customStyle="1" w:styleId="Caractresdenotedebasdepage">
    <w:name w:val="Caractères de note de bas de page"/>
    <w:uiPriority w:val="99"/>
    <w:semiHidden/>
    <w:unhideWhenUsed/>
    <w:qFormat/>
    <w:rPr>
      <w:vertAlign w:val="superscript"/>
    </w:rPr>
  </w:style>
  <w:style w:type="character" w:styleId="Appelnotedebasdep">
    <w:name w:val="footnote reference"/>
    <w:rPr>
      <w:vertAlign w:val="superscript"/>
    </w:rPr>
  </w:style>
  <w:style w:type="character" w:customStyle="1" w:styleId="NotedefinCar">
    <w:name w:val="Note de fin Car"/>
    <w:basedOn w:val="Policepardfaut"/>
    <w:link w:val="Notedefin"/>
    <w:uiPriority w:val="99"/>
    <w:semiHidden/>
    <w:qFormat/>
    <w:rPr>
      <w:sz w:val="20"/>
      <w:szCs w:val="20"/>
    </w:rPr>
  </w:style>
  <w:style w:type="character" w:customStyle="1" w:styleId="Caractresdenotedefin">
    <w:name w:val="Caractères de note de fin"/>
    <w:uiPriority w:val="99"/>
    <w:semiHidden/>
    <w:unhideWhenUsed/>
    <w:qFormat/>
    <w:rPr>
      <w:vertAlign w:val="superscript"/>
    </w:rPr>
  </w:style>
  <w:style w:type="character" w:styleId="Appeldenotedefin">
    <w:name w:val="endnote reference"/>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character" w:customStyle="1" w:styleId="Titre2Car">
    <w:name w:val="Titre 2 Car"/>
    <w:basedOn w:val="Policepardfaut"/>
    <w:link w:val="Titre2"/>
    <w:uiPriority w:val="9"/>
    <w:qFormat/>
    <w:rPr>
      <w:rFonts w:asciiTheme="majorHAnsi" w:eastAsiaTheme="majorEastAsia" w:hAnsiTheme="majorHAnsi" w:cstheme="majorBidi"/>
      <w:color w:val="2E74B5" w:themeColor="accent1" w:themeShade="BF"/>
      <w:sz w:val="26"/>
      <w:szCs w:val="26"/>
    </w:rPr>
  </w:style>
  <w:style w:type="character" w:customStyle="1" w:styleId="CommentaireCar">
    <w:name w:val="Commentaire Car"/>
    <w:basedOn w:val="Policepardfaut"/>
    <w:link w:val="Commentaire"/>
    <w:uiPriority w:val="99"/>
    <w:qFormat/>
    <w:rPr>
      <w:sz w:val="20"/>
      <w:szCs w:val="20"/>
    </w:rPr>
  </w:style>
  <w:style w:type="character" w:styleId="Marquedecommentaire">
    <w:name w:val="annotation reference"/>
    <w:basedOn w:val="Policepardfaut"/>
    <w:uiPriority w:val="99"/>
    <w:semiHidden/>
    <w:unhideWhenUsed/>
    <w:qFormat/>
    <w:rPr>
      <w:sz w:val="16"/>
      <w:szCs w:val="16"/>
    </w:r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 w:type="character" w:customStyle="1" w:styleId="ObjetducommentaireCar">
    <w:name w:val="Objet du commentaire Car"/>
    <w:basedOn w:val="CommentaireCar"/>
    <w:link w:val="Objetducommentaire"/>
    <w:uiPriority w:val="99"/>
    <w:semiHidden/>
    <w:qFormat/>
    <w:rPr>
      <w:b/>
      <w:bCs/>
      <w:sz w:val="20"/>
      <w:szCs w:val="20"/>
    </w:rPr>
  </w:style>
  <w:style w:type="character" w:customStyle="1" w:styleId="ParagraphedelisteCar">
    <w:name w:val="Paragraphe de liste Car"/>
    <w:link w:val="Paragraphedeliste"/>
    <w:qFormat/>
    <w:rsid w:val="00C816B0"/>
  </w:style>
  <w:style w:type="character" w:styleId="Numrodeligne">
    <w:name w:val="line number"/>
  </w:style>
  <w:style w:type="paragraph" w:styleId="Titre">
    <w:name w:val="Title"/>
    <w:basedOn w:val="Normal"/>
    <w:next w:val="Corpsdetexte"/>
    <w:link w:val="TitreCar"/>
    <w:uiPriority w:val="10"/>
    <w:qFormat/>
    <w:pPr>
      <w:spacing w:after="80" w:line="240" w:lineRule="auto"/>
      <w:contextualSpacing/>
    </w:pPr>
    <w:rPr>
      <w:rFonts w:ascii="Arial" w:eastAsia="Arial" w:hAnsi="Arial" w:cs="Arial"/>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ascii="Carlito" w:hAnsi="Carlito" w:cs="Noto Sans Devanagari"/>
      <w:sz w:val="24"/>
    </w:rPr>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customStyle="1" w:styleId="Index">
    <w:name w:val="Index"/>
    <w:basedOn w:val="Normal"/>
    <w:qFormat/>
    <w:pPr>
      <w:suppressLineNumbers/>
    </w:pPr>
    <w:rPr>
      <w:rFonts w:ascii="Carlito" w:hAnsi="Carlito" w:cs="Noto Sans Devanagari"/>
      <w:sz w:val="24"/>
    </w:rPr>
  </w:style>
  <w:style w:type="paragraph" w:styleId="Sous-titre">
    <w:name w:val="Subtitle"/>
    <w:basedOn w:val="Normal"/>
    <w:next w:val="Normal"/>
    <w:link w:val="Sous-titreCar"/>
    <w:uiPriority w:val="11"/>
    <w:qFormat/>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paragraph" w:styleId="Sansinterligne">
    <w:name w:val="No Spacing"/>
    <w:basedOn w:val="Normal"/>
    <w:uiPriority w:val="1"/>
    <w:qFormat/>
    <w:pPr>
      <w:spacing w:after="0" w:line="240" w:lineRule="auto"/>
    </w:pPr>
  </w:style>
  <w:style w:type="paragraph" w:customStyle="1" w:styleId="En-tteetpieddepage">
    <w:name w:val="En-tête et pied de page"/>
    <w:basedOn w:val="Normal"/>
    <w:qFormat/>
  </w:style>
  <w:style w:type="paragraph" w:styleId="En-tte">
    <w:name w:val="header"/>
    <w:basedOn w:val="Normal"/>
    <w:link w:val="En-tteCar"/>
    <w:uiPriority w:val="99"/>
    <w:unhideWhenUsed/>
    <w:pPr>
      <w:tabs>
        <w:tab w:val="center" w:pos="4844"/>
        <w:tab w:val="right" w:pos="9689"/>
      </w:tabs>
      <w:spacing w:after="0" w:line="240" w:lineRule="auto"/>
    </w:pPr>
  </w:style>
  <w:style w:type="paragraph" w:styleId="Pieddepage">
    <w:name w:val="footer"/>
    <w:basedOn w:val="Normal"/>
    <w:link w:val="PieddepageCar"/>
    <w:uiPriority w:val="99"/>
    <w:unhideWhenUsed/>
    <w:pPr>
      <w:tabs>
        <w:tab w:val="center" w:pos="4844"/>
        <w:tab w:val="right" w:pos="9689"/>
      </w:tabs>
      <w:spacing w:after="0" w:line="240" w:lineRule="auto"/>
    </w:pPr>
  </w:style>
  <w:style w:type="paragraph" w:styleId="Notedebasdepage">
    <w:name w:val="footnote text"/>
    <w:basedOn w:val="Normal"/>
    <w:link w:val="NotedebasdepageCar"/>
    <w:uiPriority w:val="99"/>
    <w:semiHidden/>
    <w:unhideWhenUsed/>
    <w:pPr>
      <w:spacing w:after="0" w:line="240" w:lineRule="auto"/>
    </w:pPr>
    <w:rPr>
      <w:sz w:val="20"/>
      <w:szCs w:val="20"/>
    </w:rPr>
  </w:style>
  <w:style w:type="paragraph" w:styleId="Notedefin">
    <w:name w:val="endnote text"/>
    <w:basedOn w:val="Normal"/>
    <w:link w:val="NotedefinCar"/>
    <w:uiPriority w:val="99"/>
    <w:semiHidden/>
    <w:unhideWhenUsed/>
    <w:pPr>
      <w:spacing w:after="0" w:line="240" w:lineRule="auto"/>
    </w:pPr>
    <w:rPr>
      <w:sz w:val="20"/>
      <w:szCs w:val="20"/>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Titreindex">
    <w:name w:val="index heading"/>
    <w:basedOn w:val="Titre"/>
  </w:style>
  <w:style w:type="paragraph" w:styleId="En-ttedetabledesmatires">
    <w:name w:val="TOC Heading"/>
    <w:uiPriority w:val="39"/>
    <w:unhideWhenUsed/>
    <w:qFormat/>
    <w:pPr>
      <w:spacing w:after="160" w:line="259" w:lineRule="auto"/>
    </w:pPr>
  </w:style>
  <w:style w:type="paragraph" w:styleId="Tabledesillustrations">
    <w:name w:val="table of figures"/>
    <w:basedOn w:val="Normal"/>
    <w:next w:val="Normal"/>
    <w:uiPriority w:val="99"/>
    <w:unhideWhenUsed/>
    <w:pPr>
      <w:spacing w:after="0"/>
    </w:pPr>
  </w:style>
  <w:style w:type="paragraph" w:styleId="Paragraphedeliste">
    <w:name w:val="List Paragraph"/>
    <w:basedOn w:val="Normal"/>
    <w:link w:val="ParagraphedelisteCar"/>
    <w:qFormat/>
    <w:pPr>
      <w:ind w:left="720"/>
      <w:contextualSpacing/>
    </w:pPr>
  </w:style>
  <w:style w:type="paragraph" w:styleId="Commentaire">
    <w:name w:val="annotation text"/>
    <w:basedOn w:val="Normal"/>
    <w:link w:val="CommentaireCar"/>
    <w:qFormat/>
    <w:rPr>
      <w:sz w:val="20"/>
      <w:szCs w:val="20"/>
    </w:rPr>
  </w:style>
  <w:style w:type="paragraph" w:styleId="Textedebulles">
    <w:name w:val="Balloon Text"/>
    <w:basedOn w:val="Normal"/>
    <w:link w:val="TextedebullesCar"/>
    <w:uiPriority w:val="99"/>
    <w:semiHidden/>
    <w:unhideWhenUsed/>
    <w:qFormat/>
    <w:pPr>
      <w:spacing w:after="0" w:line="240" w:lineRule="auto"/>
    </w:pPr>
    <w:rPr>
      <w:rFonts w:ascii="Segoe UI" w:hAnsi="Segoe UI" w:cs="Segoe UI"/>
      <w:sz w:val="18"/>
      <w:szCs w:val="18"/>
    </w:rPr>
  </w:style>
  <w:style w:type="paragraph" w:customStyle="1" w:styleId="Default">
    <w:name w:val="Default"/>
    <w:qFormat/>
    <w:rPr>
      <w:rFonts w:ascii="Arial" w:eastAsia="Calibri" w:hAnsi="Arial" w:cs="Arial"/>
      <w:color w:val="000000"/>
      <w:sz w:val="24"/>
      <w:szCs w:val="24"/>
    </w:rPr>
  </w:style>
  <w:style w:type="paragraph" w:styleId="Rvision">
    <w:name w:val="Revision"/>
    <w:uiPriority w:val="99"/>
    <w:semiHidden/>
    <w:qFormat/>
  </w:style>
  <w:style w:type="paragraph" w:styleId="Objetducommentaire">
    <w:name w:val="annotation subject"/>
    <w:basedOn w:val="Commentaire"/>
    <w:next w:val="Commentaire"/>
    <w:link w:val="ObjetducommentaireCar"/>
    <w:uiPriority w:val="99"/>
    <w:semiHidden/>
    <w:unhideWhenUsed/>
    <w:qFormat/>
    <w:rPr>
      <w:b/>
      <w:bCs/>
    </w:rPr>
  </w:style>
  <w:style w:type="paragraph" w:customStyle="1" w:styleId="Contenudecadre">
    <w:name w:val="Contenu de cadre"/>
    <w:basedOn w:val="Normal"/>
    <w:qFormat/>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numbering" w:customStyle="1" w:styleId="Pasdeliste">
    <w:name w:val="Pas de liste"/>
    <w:uiPriority w:val="99"/>
    <w:semiHidden/>
    <w:unhideWhenUsed/>
    <w:qFormat/>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rPr>
      <w:tblPr/>
      <w:tcPr>
        <w:tcBorders>
          <w:bottom w:val="single" w:sz="12" w:space="0" w:color="5B9BD5"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rPr>
      <w:tblPr/>
      <w:tcPr>
        <w:tcBorders>
          <w:bottom w:val="single" w:sz="12" w:space="0" w:color="4472C4"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b/>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68A2D8" w:themeFill="accent1" w:themeFillTint="EA"/>
      </w:tcPr>
    </w:tblStylePr>
    <w:tblStylePr w:type="lastRow">
      <w:rPr>
        <w:b/>
      </w:rPr>
      <w:tblPr/>
      <w:tcPr>
        <w:tcBorders>
          <w:top w:val="single" w:sz="4" w:space="0" w:color="5B9BD5" w:themeColor="accent1"/>
        </w:tcBorders>
      </w:tcPr>
    </w:tblStylePr>
    <w:tblStylePr w:type="firstCol">
      <w:rPr>
        <w:b/>
      </w:rPr>
    </w:tblStylePr>
    <w:tblStylePr w:type="lastCol">
      <w:rPr>
        <w:b/>
      </w:r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rPr>
      <w:tblPr/>
      <w:tcPr>
        <w:tcBorders>
          <w:top w:val="single" w:sz="4" w:space="0" w:color="4472C4" w:themeColor="accent5"/>
        </w:tcBorders>
      </w:tcPr>
    </w:tblStylePr>
    <w:tblStylePr w:type="firstCol">
      <w:rPr>
        <w:b/>
      </w:rPr>
    </w:tblStylePr>
    <w:tblStylePr w:type="lastCol">
      <w:rPr>
        <w:b/>
      </w:r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5B9BD5" w:fill="5B9BD5" w:themeFill="accent1"/>
      </w:tcPr>
    </w:tblStylePr>
    <w:tblStylePr w:type="lastRow">
      <w:rPr>
        <w:b/>
        <w:sz w:val="22"/>
      </w:rPr>
      <w:tblPr/>
      <w:tcPr>
        <w:tcBorders>
          <w:top w:val="single" w:sz="4" w:space="0" w:color="FFFFFF" w:themeColor="light1"/>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ED7D31" w:fill="ED7D31" w:themeFill="accent2"/>
      </w:tcPr>
    </w:tblStylePr>
    <w:tblStylePr w:type="lastRow">
      <w:rPr>
        <w:b/>
        <w:sz w:val="22"/>
      </w:rPr>
      <w:tblPr/>
      <w:tcPr>
        <w:tcBorders>
          <w:top w:val="single" w:sz="4" w:space="0" w:color="FFFFFF" w:themeColor="light1"/>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5A5A5" w:fill="A5A5A5" w:themeFill="accent3"/>
      </w:tcPr>
    </w:tblStylePr>
    <w:tblStylePr w:type="lastRow">
      <w:rPr>
        <w:b/>
        <w:sz w:val="22"/>
      </w:rPr>
      <w:tblPr/>
      <w:tcPr>
        <w:tcBorders>
          <w:top w:val="single" w:sz="4" w:space="0" w:color="FFFFFF" w:themeColor="light1"/>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C000" w:fill="FFC000" w:themeFill="accent4"/>
      </w:tcPr>
    </w:tblStylePr>
    <w:tblStylePr w:type="lastRow">
      <w:rPr>
        <w:b/>
        <w:sz w:val="22"/>
      </w:rPr>
      <w:tblPr/>
      <w:tcPr>
        <w:tcBorders>
          <w:top w:val="single" w:sz="4" w:space="0" w:color="FFFFFF" w:themeColor="light1"/>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472C4" w:fill="4472C4" w:themeFill="accent5"/>
      </w:tcPr>
    </w:tblStylePr>
    <w:tblStylePr w:type="lastRow">
      <w:rPr>
        <w:b/>
        <w:sz w:val="22"/>
      </w:rPr>
      <w:tblPr/>
      <w:tcPr>
        <w:tcBorders>
          <w:top w:val="single" w:sz="4" w:space="0" w:color="FFFFFF" w:themeColor="light1"/>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70AD47" w:fill="70AD47" w:themeFill="accent6"/>
      </w:tcPr>
    </w:tblStylePr>
    <w:tblStylePr w:type="lastRow">
      <w:rPr>
        <w:b/>
        <w:sz w:val="22"/>
      </w:rPr>
      <w:tblPr/>
      <w:tcPr>
        <w:tcBorders>
          <w:top w:val="single" w:sz="4" w:space="0" w:color="FFFFFF" w:themeColor="light1"/>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ACCCEA" w:themeColor="accent1" w:themeTint="80"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000000"/>
          <w:left w:val="none" w:sz="0" w:space="0" w:color="000000"/>
          <w:bottom w:val="single" w:sz="4" w:space="0" w:color="ED7D31" w:themeColor="accent2"/>
          <w:right w:val="none" w:sz="0"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000000"/>
          <w:left w:val="none" w:sz="0" w:space="0" w:color="000000"/>
          <w:bottom w:val="none" w:sz="0"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000000"/>
          <w:left w:val="single" w:sz="4" w:space="0" w:color="ED7D31" w:themeColor="accent2"/>
          <w:bottom w:val="none" w:sz="0" w:space="0" w:color="000000"/>
          <w:right w:val="none" w:sz="0"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000000"/>
          <w:left w:val="none" w:sz="0" w:space="0" w:color="000000"/>
          <w:bottom w:val="single" w:sz="4" w:space="0" w:color="A5A5A5" w:themeColor="accent3"/>
          <w:right w:val="none" w:sz="0"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000000"/>
          <w:left w:val="single" w:sz="4" w:space="0" w:color="A5A5A5" w:themeColor="accent3"/>
          <w:bottom w:val="none" w:sz="0" w:space="0" w:color="000000"/>
          <w:right w:val="none" w:sz="0"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000000"/>
          <w:left w:val="none" w:sz="0" w:space="0" w:color="000000"/>
          <w:bottom w:val="single" w:sz="4" w:space="0" w:color="FFC000" w:themeColor="accent4"/>
          <w:right w:val="none" w:sz="0"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000000"/>
          <w:left w:val="none" w:sz="0" w:space="0" w:color="000000"/>
          <w:bottom w:val="none" w:sz="0"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000000"/>
          <w:left w:val="single" w:sz="4" w:space="0" w:color="FFC000" w:themeColor="accent4"/>
          <w:bottom w:val="none" w:sz="0" w:space="0" w:color="000000"/>
          <w:right w:val="none" w:sz="0"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254175" w:themeColor="accent5" w:themeShade="95"/>
        <w:sz w:val="22"/>
      </w:rPr>
      <w:tblPr/>
      <w:tcPr>
        <w:tcBorders>
          <w:top w:val="none" w:sz="0" w:space="0" w:color="000000"/>
          <w:left w:val="none" w:sz="0" w:space="0" w:color="000000"/>
          <w:bottom w:val="single" w:sz="4" w:space="0" w:color="4472C4" w:themeColor="accent5"/>
          <w:right w:val="none" w:sz="0" w:space="0" w:color="000000"/>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254175" w:themeColor="accent5" w:themeShade="95"/>
        <w:sz w:val="22"/>
      </w:rPr>
      <w:tblPr/>
      <w:tcPr>
        <w:tcBorders>
          <w:top w:val="none" w:sz="0" w:space="0" w:color="000000"/>
          <w:left w:val="none" w:sz="0" w:space="0" w:color="000000"/>
          <w:bottom w:val="none" w:sz="0" w:space="0" w:color="000000"/>
          <w:right w:val="single" w:sz="4" w:space="0" w:color="4472C4" w:themeColor="accent5"/>
        </w:tcBorders>
        <w:shd w:val="clear" w:color="FFFFFF" w:fill="auto"/>
      </w:tcPr>
    </w:tblStylePr>
    <w:tblStylePr w:type="lastCol">
      <w:rPr>
        <w:i/>
        <w:color w:val="254175" w:themeColor="accent5" w:themeShade="95"/>
        <w:sz w:val="22"/>
      </w:rPr>
      <w:tblPr/>
      <w:tcPr>
        <w:tcBorders>
          <w:top w:val="none" w:sz="0" w:space="0" w:color="000000"/>
          <w:left w:val="single" w:sz="4" w:space="0" w:color="4472C4" w:themeColor="accent5"/>
          <w:bottom w:val="none" w:sz="0" w:space="0" w:color="000000"/>
          <w:right w:val="none" w:sz="0" w:space="0" w:color="00000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000000"/>
          <w:left w:val="none" w:sz="0" w:space="0" w:color="000000"/>
          <w:bottom w:val="single" w:sz="4" w:space="0" w:color="70AD47" w:themeColor="accent6"/>
          <w:right w:val="none" w:sz="0"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416429" w:themeColor="accent6" w:themeShade="95"/>
        <w:sz w:val="22"/>
      </w:rPr>
      <w:tblPr/>
      <w:tcPr>
        <w:tcBorders>
          <w:top w:val="none" w:sz="0" w:space="0" w:color="000000"/>
          <w:left w:val="none" w:sz="0" w:space="0" w:color="000000"/>
          <w:bottom w:val="none" w:sz="0"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000000"/>
          <w:left w:val="single" w:sz="4" w:space="0" w:color="70AD47" w:themeColor="accent6"/>
          <w:bottom w:val="none" w:sz="0" w:space="0" w:color="000000"/>
          <w:right w:val="none" w:sz="0"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sz w:val="22"/>
      </w:rPr>
      <w:tblPr/>
      <w:tcPr>
        <w:shd w:val="clear" w:color="5B9BD5" w:fill="5B9BD5"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1"/>
          <w:right w:val="single" w:sz="4" w:space="0" w:color="5B9BD5" w:themeColor="accent1"/>
        </w:tcBorders>
      </w:tcPr>
    </w:tblStylePr>
    <w:tblStylePr w:type="band1Horz">
      <w:rPr>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4B184"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C9C9C9"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D865"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b/>
        <w:sz w:val="22"/>
      </w:rPr>
      <w:tblPr/>
      <w:tcPr>
        <w:shd w:val="clear" w:color="8DA9DB" w:fill="8DA9DB"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5"/>
          <w:right w:val="single" w:sz="4" w:space="0" w:color="4472C4" w:themeColor="accent5"/>
        </w:tcBorders>
      </w:tcPr>
    </w:tblStylePr>
    <w:tblStylePr w:type="band1Horz">
      <w:rPr>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A9D08E"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b/>
        <w:sz w:val="22"/>
      </w:rPr>
      <w:tblPr/>
      <w:tcPr>
        <w:shd w:val="clear" w:color="5B9BD5" w:fill="5B9BD5" w:themeFill="accent1"/>
      </w:tcPr>
    </w:tblStylePr>
    <w:tblStylePr w:type="lastRow">
      <w:rPr>
        <w:b/>
      </w:rPr>
    </w:tblStylePr>
    <w:tblStylePr w:type="firstCol">
      <w:rPr>
        <w:b/>
      </w:rPr>
    </w:tblStylePr>
    <w:tblStylePr w:type="lastCol">
      <w:rPr>
        <w:b/>
      </w:r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ED7D31"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A5A5A5"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C000"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b/>
        <w:sz w:val="22"/>
      </w:rPr>
      <w:tblPr/>
      <w:tcPr>
        <w:shd w:val="clear" w:color="4472C4" w:fill="4472C4" w:themeFill="accent5"/>
      </w:tcPr>
    </w:tblStylePr>
    <w:tblStylePr w:type="lastRow">
      <w:rPr>
        <w:b/>
      </w:rPr>
    </w:tblStylePr>
    <w:tblStylePr w:type="firstCol">
      <w:rPr>
        <w:b/>
      </w:rPr>
    </w:tblStylePr>
    <w:tblStylePr w:type="lastCol">
      <w:rPr>
        <w:b/>
      </w:r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70AD47"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5B9BD5" w:themeColor="accent1"/>
      </w:tblBorders>
    </w:tblPr>
    <w:tblStylePr w:type="firstRow">
      <w:rPr>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000000"/>
          <w:left w:val="none" w:sz="0" w:space="0" w:color="000000"/>
          <w:bottom w:val="single" w:sz="4" w:space="0" w:color="ED7D31" w:themeColor="accent2"/>
          <w:right w:val="none" w:sz="0"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000000"/>
          <w:left w:val="none" w:sz="0" w:space="0" w:color="000000"/>
          <w:bottom w:val="none" w:sz="0"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000000"/>
          <w:left w:val="single" w:sz="4" w:space="0" w:color="ED7D31" w:themeColor="accent2"/>
          <w:bottom w:val="none" w:sz="0" w:space="0" w:color="000000"/>
          <w:right w:val="none" w:sz="0"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000000"/>
          <w:left w:val="none" w:sz="0" w:space="0" w:color="000000"/>
          <w:bottom w:val="single" w:sz="4" w:space="0" w:color="A5A5A5" w:themeColor="accent3"/>
          <w:right w:val="none" w:sz="0"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000000"/>
          <w:left w:val="none" w:sz="0" w:space="0" w:color="000000"/>
          <w:bottom w:val="none" w:sz="0"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000000"/>
          <w:left w:val="single" w:sz="4" w:space="0" w:color="A5A5A5" w:themeColor="accent3"/>
          <w:bottom w:val="none" w:sz="0" w:space="0" w:color="000000"/>
          <w:right w:val="none" w:sz="0"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000000"/>
          <w:left w:val="none" w:sz="0" w:space="0" w:color="000000"/>
          <w:bottom w:val="single" w:sz="4" w:space="0" w:color="FFC000" w:themeColor="accent4"/>
          <w:right w:val="none" w:sz="0"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000000"/>
          <w:left w:val="none" w:sz="0" w:space="0" w:color="000000"/>
          <w:bottom w:val="none" w:sz="0"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000000"/>
          <w:left w:val="single" w:sz="4" w:space="0" w:color="FFC000" w:themeColor="accent4"/>
          <w:bottom w:val="none" w:sz="0" w:space="0" w:color="000000"/>
          <w:right w:val="none" w:sz="0"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8DA9DB" w:themeColor="accent5" w:themeTint="9A"/>
      </w:tblBorders>
    </w:tblPr>
    <w:tblStylePr w:type="firstRow">
      <w:rPr>
        <w:i/>
        <w:color w:val="8DA9DB" w:themeColor="accent5" w:themeTint="9A" w:themeShade="95"/>
        <w:sz w:val="22"/>
      </w:rPr>
      <w:tblPr/>
      <w:tcPr>
        <w:tcBorders>
          <w:top w:val="none" w:sz="0" w:space="0" w:color="000000"/>
          <w:left w:val="none" w:sz="0" w:space="0" w:color="000000"/>
          <w:bottom w:val="single" w:sz="4" w:space="0" w:color="4472C4" w:themeColor="accent5"/>
          <w:right w:val="none" w:sz="0" w:space="0" w:color="000000"/>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8DA9DB" w:themeColor="accent5" w:themeTint="9A" w:themeShade="95"/>
        <w:sz w:val="22"/>
      </w:rPr>
      <w:tblPr/>
      <w:tcPr>
        <w:tcBorders>
          <w:top w:val="none" w:sz="0" w:space="0" w:color="000000"/>
          <w:left w:val="none" w:sz="0" w:space="0" w:color="000000"/>
          <w:bottom w:val="none" w:sz="0" w:space="0" w:color="000000"/>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0" w:space="0" w:color="000000"/>
          <w:left w:val="single" w:sz="4" w:space="0" w:color="4472C4" w:themeColor="accent5"/>
          <w:bottom w:val="none" w:sz="0" w:space="0" w:color="000000"/>
          <w:right w:val="none" w:sz="0" w:space="0" w:color="00000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000000"/>
          <w:left w:val="none" w:sz="0" w:space="0" w:color="000000"/>
          <w:bottom w:val="single" w:sz="4" w:space="0" w:color="70AD47" w:themeColor="accent6"/>
          <w:right w:val="none" w:sz="0"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000000"/>
          <w:left w:val="none" w:sz="0" w:space="0" w:color="000000"/>
          <w:bottom w:val="none" w:sz="0"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000000"/>
          <w:left w:val="single" w:sz="4" w:space="0" w:color="70AD47" w:themeColor="accent6"/>
          <w:bottom w:val="none" w:sz="0" w:space="0" w:color="000000"/>
          <w:right w:val="none" w:sz="0"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TableauNormal"/>
    <w:uiPriority w:val="99"/>
    <w:rPr>
      <w:sz w:val="20"/>
      <w:szCs w:val="20"/>
      <w:lang w:eastAsia="fr-FR"/>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TableauNormal"/>
    <w:uiPriority w:val="99"/>
    <w:rPr>
      <w:sz w:val="20"/>
      <w:szCs w:val="20"/>
      <w:lang w:eastAsia="fr-FR"/>
    </w:rPr>
    <w:tblPr>
      <w:tblStyleRowBandSize w:val="1"/>
      <w:tblStyleColBandSize w:val="1"/>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StylePr>
    <w:tblStylePr w:type="band2Vert">
      <w:rPr>
        <w:sz w:val="22"/>
      </w:rPr>
      <w:tblPr/>
      <w:tcPr>
        <w:shd w:val="clear" w:color="CBDFF1" w:fill="CBDFF1" w:themeFill="accent1" w:themeFillTint="50"/>
      </w:tcPr>
    </w:tblStylePr>
    <w:tblStylePr w:type="band1Horz">
      <w:rPr>
        <w:sz w:val="22"/>
      </w:rPr>
    </w:tblStylePr>
    <w:tblStylePr w:type="band2Horz">
      <w:rPr>
        <w:sz w:val="22"/>
      </w:rPr>
      <w:tblPr/>
      <w:tcPr>
        <w:shd w:val="clear" w:color="CBDFF1" w:fill="CBDFF1" w:themeFill="accent1" w:themeFillTint="50"/>
      </w:tcPr>
    </w:tblStylePr>
  </w:style>
  <w:style w:type="table" w:customStyle="1" w:styleId="Lined-Accent2">
    <w:name w:val="Lined - Accent 2"/>
    <w:basedOn w:val="TableauNormal"/>
    <w:uiPriority w:val="99"/>
    <w:rPr>
      <w:sz w:val="20"/>
      <w:szCs w:val="20"/>
      <w:lang w:eastAsia="fr-FR"/>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Lined-Accent3">
    <w:name w:val="Lined - Accent 3"/>
    <w:basedOn w:val="TableauNormal"/>
    <w:uiPriority w:val="99"/>
    <w:rPr>
      <w:sz w:val="20"/>
      <w:szCs w:val="20"/>
      <w:lang w:eastAsia="fr-FR"/>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Lined-Accent4">
    <w:name w:val="Lined - Accent 4"/>
    <w:basedOn w:val="TableauNormal"/>
    <w:uiPriority w:val="99"/>
    <w:rPr>
      <w:sz w:val="20"/>
      <w:szCs w:val="20"/>
      <w:lang w:eastAsia="fr-FR"/>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Lined-Accent5">
    <w:name w:val="Lined - Accent 5"/>
    <w:basedOn w:val="TableauNormal"/>
    <w:uiPriority w:val="99"/>
    <w:rPr>
      <w:sz w:val="20"/>
      <w:szCs w:val="20"/>
      <w:lang w:eastAsia="fr-FR"/>
    </w:rPr>
    <w:tblPr>
      <w:tblStyleRowBandSize w:val="1"/>
      <w:tblStyleColBandSize w:val="1"/>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StylePr>
    <w:tblStylePr w:type="band2Vert">
      <w:rPr>
        <w:sz w:val="22"/>
      </w:rPr>
      <w:tblPr/>
      <w:tcPr>
        <w:shd w:val="clear" w:color="D8E2F3" w:fill="D8E2F3" w:themeFill="accent5" w:themeFillTint="34"/>
      </w:tcPr>
    </w:tblStylePr>
    <w:tblStylePr w:type="band1Horz">
      <w:rPr>
        <w:sz w:val="22"/>
      </w:rPr>
    </w:tblStylePr>
    <w:tblStylePr w:type="band2Horz">
      <w:rPr>
        <w:sz w:val="22"/>
      </w:rPr>
      <w:tblPr/>
      <w:tcPr>
        <w:shd w:val="clear" w:color="D8E2F3" w:fill="D8E2F3" w:themeFill="accent5" w:themeFillTint="34"/>
      </w:tcPr>
    </w:tblStylePr>
  </w:style>
  <w:style w:type="table" w:customStyle="1" w:styleId="Lined-Accent6">
    <w:name w:val="Lined - Accent 6"/>
    <w:basedOn w:val="TableauNormal"/>
    <w:uiPriority w:val="99"/>
    <w:rPr>
      <w:sz w:val="20"/>
      <w:szCs w:val="20"/>
      <w:lang w:eastAsia="fr-FR"/>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TableauNormal"/>
    <w:uiPriority w:val="99"/>
    <w:rPr>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TableauNormal"/>
    <w:uiPriority w:val="99"/>
    <w:rPr>
      <w:sz w:val="20"/>
      <w:szCs w:val="20"/>
      <w:lang w:eastAsia="fr-FR"/>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StylePr>
    <w:tblStylePr w:type="band2Vert">
      <w:rPr>
        <w:sz w:val="22"/>
      </w:rPr>
      <w:tblPr/>
      <w:tcPr>
        <w:shd w:val="clear" w:color="CBDFF1" w:fill="CBDFF1" w:themeFill="accent1" w:themeFillTint="50"/>
      </w:tcPr>
    </w:tblStylePr>
    <w:tblStylePr w:type="band1Horz">
      <w:rPr>
        <w:sz w:val="22"/>
      </w:rPr>
    </w:tblStylePr>
    <w:tblStylePr w:type="band2Horz">
      <w:rPr>
        <w:sz w:val="22"/>
      </w:rPr>
      <w:tblPr/>
      <w:tcPr>
        <w:shd w:val="clear" w:color="CBDFF1" w:fill="CBDFF1" w:themeFill="accent1" w:themeFillTint="50"/>
      </w:tcPr>
    </w:tblStylePr>
  </w:style>
  <w:style w:type="table" w:customStyle="1" w:styleId="BorderedLined-Accent2">
    <w:name w:val="Bordered &amp; Lined - Accent 2"/>
    <w:basedOn w:val="TableauNormal"/>
    <w:uiPriority w:val="99"/>
    <w:rPr>
      <w:sz w:val="20"/>
      <w:szCs w:val="20"/>
      <w:lang w:eastAsia="fr-FR"/>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TableauNormal"/>
    <w:uiPriority w:val="99"/>
    <w:rPr>
      <w:sz w:val="20"/>
      <w:szCs w:val="20"/>
      <w:lang w:eastAsia="fr-FR"/>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TableauNormal"/>
    <w:uiPriority w:val="99"/>
    <w:rPr>
      <w:sz w:val="20"/>
      <w:szCs w:val="20"/>
      <w:lang w:eastAsia="fr-FR"/>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TableauNormal"/>
    <w:uiPriority w:val="99"/>
    <w:rPr>
      <w:sz w:val="20"/>
      <w:szCs w:val="20"/>
      <w:lang w:eastAsia="fr-FR"/>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StylePr>
    <w:tblStylePr w:type="band2Vert">
      <w:rPr>
        <w:sz w:val="22"/>
      </w:rPr>
      <w:tblPr/>
      <w:tcPr>
        <w:shd w:val="clear" w:color="D8E2F3" w:fill="D8E2F3" w:themeFill="accent5" w:themeFillTint="34"/>
      </w:tcPr>
    </w:tblStylePr>
    <w:tblStylePr w:type="band1Horz">
      <w:rPr>
        <w:sz w:val="22"/>
      </w:rPr>
    </w:tblStylePr>
    <w:tblStylePr w:type="band2Horz">
      <w:rPr>
        <w:sz w:val="22"/>
      </w:rPr>
      <w:tblPr/>
      <w:tcPr>
        <w:shd w:val="clear" w:color="D8E2F3" w:fill="D8E2F3" w:themeFill="accent5" w:themeFillTint="34"/>
      </w:tcPr>
    </w:tblStylePr>
  </w:style>
  <w:style w:type="table" w:customStyle="1" w:styleId="BorderedLined-Accent6">
    <w:name w:val="Bordered &amp; Lined - Accent 6"/>
    <w:basedOn w:val="TableauNormal"/>
    <w:uiPriority w:val="99"/>
    <w:rPr>
      <w:sz w:val="20"/>
      <w:szCs w:val="20"/>
      <w:lang w:eastAsia="fr-FR"/>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sz w:val="22"/>
      </w:rPr>
      <w:tblPr/>
      <w:tcPr>
        <w:tcBorders>
          <w:bottom w:val="single" w:sz="12" w:space="0" w:color="5B9BD5" w:themeColor="accent1"/>
        </w:tcBorders>
      </w:tcPr>
    </w:tblStylePr>
    <w:tblStylePr w:type="lastRow">
      <w:rPr>
        <w:sz w:val="22"/>
      </w:rPr>
      <w:tblPr/>
      <w:tcPr>
        <w:tcBorders>
          <w:top w:val="single" w:sz="12" w:space="0" w:color="5B9BD5" w:themeColor="accent1"/>
        </w:tcBorders>
      </w:tcPr>
    </w:tblStylePr>
    <w:tblStylePr w:type="firstCol">
      <w:rPr>
        <w:sz w:val="22"/>
      </w:rPr>
    </w:tblStylePr>
    <w:tblStylePr w:type="lastCol">
      <w:rPr>
        <w:sz w:val="22"/>
      </w:rPr>
      <w:tblPr/>
      <w:tcPr>
        <w:tcBorders>
          <w:left w:val="single" w:sz="12" w:space="0" w:color="5B9BD5" w:themeColor="accent1"/>
        </w:tcBorders>
      </w:tc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sz w:val="22"/>
      </w:rPr>
      <w:tblPr/>
      <w:tcPr>
        <w:tcBorders>
          <w:bottom w:val="single" w:sz="12" w:space="0" w:color="4472C4" w:themeColor="accent5"/>
        </w:tcBorders>
      </w:tcPr>
    </w:tblStylePr>
    <w:tblStylePr w:type="lastRow">
      <w:rPr>
        <w:sz w:val="22"/>
      </w:rPr>
      <w:tblPr/>
      <w:tcPr>
        <w:tcBorders>
          <w:top w:val="single" w:sz="12" w:space="0" w:color="4472C4" w:themeColor="accent5"/>
        </w:tcBorders>
      </w:tcPr>
    </w:tblStylePr>
    <w:tblStylePr w:type="firstCol">
      <w:rPr>
        <w:sz w:val="22"/>
      </w:rPr>
    </w:tblStylePr>
    <w:tblStylePr w:type="lastCol">
      <w:rPr>
        <w:sz w:val="22"/>
      </w:rPr>
      <w:tblPr/>
      <w:tcPr>
        <w:tcBorders>
          <w:left w:val="single" w:sz="12" w:space="0" w:color="4472C4" w:themeColor="accent5"/>
        </w:tcBorders>
      </w:tc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42587AE900BB44831189A9985FE0AE" ma:contentTypeVersion="3" ma:contentTypeDescription="Crée un document." ma:contentTypeScope="" ma:versionID="76b5795fa9d12751f5d57fddb38a92d7">
  <xsd:schema xmlns:xsd="http://www.w3.org/2001/XMLSchema" xmlns:xs="http://www.w3.org/2001/XMLSchema" xmlns:p="http://schemas.microsoft.com/office/2006/metadata/properties" xmlns:ns2="801ccdc4-a262-47c8-9716-ecb55a098d3f" targetNamespace="http://schemas.microsoft.com/office/2006/metadata/properties" ma:root="true" ma:fieldsID="70ac9970152ae00997454f40061ba635" ns2:_="">
    <xsd:import namespace="801ccdc4-a262-47c8-9716-ecb55a098d3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ccdc4-a262-47c8-9716-ecb55a098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3A7ED-0DE0-4741-9B3B-F9F0A623FC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C09512-CECB-4D0E-84CA-6EE6C0B59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ccdc4-a262-47c8-9716-ecb55a098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8C24A-58C4-4CBF-AF90-39DFD10D0651}">
  <ds:schemaRefs>
    <ds:schemaRef ds:uri="http://schemas.microsoft.com/sharepoint/v3/contenttype/forms"/>
  </ds:schemaRefs>
</ds:datastoreItem>
</file>

<file path=customXml/itemProps4.xml><?xml version="1.0" encoding="utf-8"?>
<ds:datastoreItem xmlns:ds="http://schemas.openxmlformats.org/officeDocument/2006/customXml" ds:itemID="{47DC2CEC-75A3-4A2B-8DCF-3A36A9B5B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16</Pages>
  <Words>6641</Words>
  <Characters>36526</Characters>
  <Application>Microsoft Office Word</Application>
  <DocSecurity>0</DocSecurity>
  <Lines>304</Lines>
  <Paragraphs>86</Paragraphs>
  <ScaleCrop>false</ScaleCrop>
  <Company>Ministere de l'Education Nationale</Company>
  <LinksUpToDate>false</LinksUpToDate>
  <CharactersWithSpaces>43081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Robin Bosdeveix</cp:lastModifiedBy>
  <cp:revision>3</cp:revision>
  <cp:lastPrinted>2025-10-16T09:14:00Z</cp:lastPrinted>
  <dcterms:created xsi:type="dcterms:W3CDTF">2025-10-16T09:14:00Z</dcterms:created>
  <dcterms:modified xsi:type="dcterms:W3CDTF">2025-10-16T09:34:00Z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2025-10-06T15:04:00Z</dcterms:created>
  <dc:creator>JOSEPH SEGARRA</dc:creator>
  <dc:description/>
  <dc:language>fr-FR</dc:language>
  <cp:lastModifiedBy>Pierre Desbiolles</cp:lastModifiedBy>
  <dcterms:modified xsi:type="dcterms:W3CDTF">2025-10-14T08:33:24Z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0x010100E042587AE900BB44831189A9985FE0AE</vt:lpwstr>
  </property>
  <property fmtid="{D5CDD505-2E9C-101B-9397-08002B2CF9AE}" pid="3" name="MediaServiceImageTags">
    <vt:lpwstr/>
  </property>
</Properties>
</file>